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6AA" w:rsidRPr="00DC247A" w:rsidRDefault="009576AA" w:rsidP="009576AA">
      <w:pPr>
        <w:spacing w:line="360" w:lineRule="auto"/>
        <w:jc w:val="center"/>
        <w:rPr>
          <w:rFonts w:ascii="Times New Roman" w:hAnsi="Times New Roman" w:cs="Times New Roman"/>
          <w:lang w:val="en-GB"/>
        </w:rPr>
      </w:pPr>
      <w:r w:rsidRPr="00DC247A">
        <w:rPr>
          <w:rFonts w:ascii="Times New Roman" w:hAnsi="Times New Roman" w:cs="Times New Roman"/>
          <w:lang w:val="en-GB"/>
        </w:rPr>
        <w:t xml:space="preserve">The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and its paradoxes: reflections for struggles in the 21</w:t>
      </w:r>
      <w:r w:rsidRPr="00DC247A">
        <w:rPr>
          <w:rFonts w:ascii="Times New Roman" w:hAnsi="Times New Roman" w:cs="Times New Roman"/>
          <w:vertAlign w:val="superscript"/>
          <w:lang w:val="en-GB"/>
        </w:rPr>
        <w:t>st</w:t>
      </w:r>
      <w:r w:rsidRPr="00DC247A">
        <w:rPr>
          <w:rFonts w:ascii="Times New Roman" w:hAnsi="Times New Roman" w:cs="Times New Roman"/>
          <w:lang w:val="en-GB"/>
        </w:rPr>
        <w:t xml:space="preserve"> century</w:t>
      </w:r>
    </w:p>
    <w:p w:rsidR="009576AA" w:rsidRPr="00DC247A" w:rsidRDefault="009576AA" w:rsidP="009576AA">
      <w:pPr>
        <w:spacing w:line="360" w:lineRule="auto"/>
        <w:jc w:val="center"/>
        <w:rPr>
          <w:rFonts w:ascii="Times New Roman" w:hAnsi="Times New Roman" w:cs="Times New Roman"/>
          <w:lang w:val="en-GB"/>
        </w:rPr>
      </w:pPr>
    </w:p>
    <w:p w:rsidR="009576AA" w:rsidRPr="00DC247A" w:rsidRDefault="009576AA" w:rsidP="009576AA">
      <w:pPr>
        <w:spacing w:line="360" w:lineRule="auto"/>
        <w:jc w:val="center"/>
        <w:rPr>
          <w:rFonts w:ascii="Times New Roman" w:hAnsi="Times New Roman" w:cs="Times New Roman"/>
          <w:lang w:val="en-GB"/>
        </w:rPr>
      </w:pPr>
      <w:r w:rsidRPr="00DC247A">
        <w:rPr>
          <w:rFonts w:ascii="Times New Roman" w:hAnsi="Times New Roman" w:cs="Times New Roman"/>
          <w:lang w:val="en-GB"/>
        </w:rPr>
        <w:t>Ana Garcia</w:t>
      </w:r>
      <w:r w:rsidRPr="00DC247A">
        <w:rPr>
          <w:rStyle w:val="FootnoteReference"/>
          <w:rFonts w:ascii="Times New Roman" w:hAnsi="Times New Roman" w:cs="Times New Roman"/>
          <w:lang w:val="en-GB"/>
        </w:rPr>
        <w:footnoteReference w:customMarkFollows="1" w:id="1"/>
        <w:sym w:font="Symbol" w:char="F02A"/>
      </w:r>
    </w:p>
    <w:p w:rsidR="009576AA" w:rsidRPr="00DC247A" w:rsidRDefault="009576AA" w:rsidP="009576AA">
      <w:pPr>
        <w:spacing w:line="360" w:lineRule="auto"/>
        <w:jc w:val="both"/>
        <w:rPr>
          <w:rFonts w:ascii="Times New Roman" w:hAnsi="Times New Roman" w:cs="Times New Roman"/>
          <w:lang w:val="en-GB"/>
        </w:rPr>
      </w:pPr>
    </w:p>
    <w:p w:rsidR="009576AA" w:rsidRPr="00DC247A" w:rsidRDefault="009576AA" w:rsidP="009576AA">
      <w:pPr>
        <w:spacing w:line="360" w:lineRule="auto"/>
        <w:jc w:val="both"/>
        <w:rPr>
          <w:rFonts w:ascii="Times New Roman" w:hAnsi="Times New Roman" w:cs="Times New Roman"/>
          <w:lang w:val="en-GB"/>
        </w:rPr>
      </w:pPr>
      <w:r w:rsidRPr="00DC247A">
        <w:rPr>
          <w:rFonts w:ascii="Times New Roman" w:hAnsi="Times New Roman" w:cs="Times New Roman"/>
          <w:lang w:val="en-GB"/>
        </w:rPr>
        <w:tab/>
        <w:t>What has historical</w:t>
      </w:r>
      <w:r>
        <w:rPr>
          <w:rFonts w:ascii="Times New Roman" w:hAnsi="Times New Roman" w:cs="Times New Roman"/>
          <w:lang w:val="en-GB"/>
        </w:rPr>
        <w:t>ly</w:t>
      </w:r>
      <w:r w:rsidRPr="00DC247A">
        <w:rPr>
          <w:rFonts w:ascii="Times New Roman" w:hAnsi="Times New Roman" w:cs="Times New Roman"/>
          <w:lang w:val="en-GB"/>
        </w:rPr>
        <w:t xml:space="preserve"> been the role o</w:t>
      </w:r>
      <w:r>
        <w:rPr>
          <w:rFonts w:ascii="Times New Roman" w:hAnsi="Times New Roman" w:cs="Times New Roman"/>
          <w:lang w:val="en-GB"/>
        </w:rPr>
        <w:t xml:space="preserve">f the </w:t>
      </w:r>
      <w:proofErr w:type="spellStart"/>
      <w:r>
        <w:rPr>
          <w:rFonts w:ascii="Times New Roman" w:hAnsi="Times New Roman" w:cs="Times New Roman"/>
          <w:lang w:val="en-GB"/>
        </w:rPr>
        <w:t>nonwestern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semiperiphery</w:t>
      </w:r>
      <w:proofErr w:type="spellEnd"/>
      <w:r>
        <w:rPr>
          <w:rFonts w:ascii="Times New Roman" w:hAnsi="Times New Roman" w:cs="Times New Roman"/>
          <w:lang w:val="en-GB"/>
        </w:rPr>
        <w:t xml:space="preserve"> (w</w:t>
      </w:r>
      <w:r w:rsidRPr="00DC247A">
        <w:rPr>
          <w:rFonts w:ascii="Times New Roman" w:hAnsi="Times New Roman" w:cs="Times New Roman"/>
          <w:lang w:val="en-GB"/>
        </w:rPr>
        <w:t xml:space="preserve">hat </w:t>
      </w:r>
      <w:r>
        <w:rPr>
          <w:rFonts w:ascii="Times New Roman" w:hAnsi="Times New Roman" w:cs="Times New Roman"/>
          <w:lang w:val="en-GB"/>
        </w:rPr>
        <w:t xml:space="preserve">was </w:t>
      </w:r>
      <w:r w:rsidRPr="00DC247A">
        <w:rPr>
          <w:rFonts w:ascii="Times New Roman" w:hAnsi="Times New Roman" w:cs="Times New Roman"/>
          <w:lang w:val="en-GB"/>
        </w:rPr>
        <w:t xml:space="preserve">it expected to do and what </w:t>
      </w:r>
      <w:r>
        <w:rPr>
          <w:rFonts w:ascii="Times New Roman" w:hAnsi="Times New Roman" w:cs="Times New Roman"/>
          <w:lang w:val="en-GB"/>
        </w:rPr>
        <w:t xml:space="preserve">did </w:t>
      </w:r>
      <w:r w:rsidRPr="00DC247A">
        <w:rPr>
          <w:rFonts w:ascii="Times New Roman" w:hAnsi="Times New Roman" w:cs="Times New Roman"/>
          <w:lang w:val="en-GB"/>
        </w:rPr>
        <w:t xml:space="preserve">it </w:t>
      </w:r>
      <w:r>
        <w:rPr>
          <w:rFonts w:ascii="Times New Roman" w:hAnsi="Times New Roman" w:cs="Times New Roman"/>
          <w:lang w:val="en-GB"/>
        </w:rPr>
        <w:t>rea</w:t>
      </w:r>
      <w:r w:rsidRPr="00DC247A">
        <w:rPr>
          <w:rFonts w:ascii="Times New Roman" w:hAnsi="Times New Roman" w:cs="Times New Roman"/>
          <w:lang w:val="en-GB"/>
        </w:rPr>
        <w:t>lly d</w:t>
      </w:r>
      <w:r>
        <w:rPr>
          <w:rFonts w:ascii="Times New Roman" w:hAnsi="Times New Roman" w:cs="Times New Roman"/>
          <w:lang w:val="en-GB"/>
        </w:rPr>
        <w:t>o)</w:t>
      </w:r>
      <w:r w:rsidRPr="00DC247A">
        <w:rPr>
          <w:rFonts w:ascii="Times New Roman" w:hAnsi="Times New Roman" w:cs="Times New Roman"/>
          <w:lang w:val="en-GB"/>
        </w:rPr>
        <w:t xml:space="preserve"> and how has this role changed in recent years? In their article “Moving toward Theory for the 21</w:t>
      </w:r>
      <w:r w:rsidRPr="00DC247A">
        <w:rPr>
          <w:rFonts w:ascii="Times New Roman" w:hAnsi="Times New Roman" w:cs="Times New Roman"/>
          <w:vertAlign w:val="superscript"/>
          <w:lang w:val="en-GB"/>
        </w:rPr>
        <w:t xml:space="preserve">st </w:t>
      </w:r>
      <w:r w:rsidRPr="00DC247A">
        <w:rPr>
          <w:rFonts w:ascii="Times New Roman" w:hAnsi="Times New Roman" w:cs="Times New Roman"/>
          <w:lang w:val="en-GB"/>
        </w:rPr>
        <w:t xml:space="preserve">Century: The Centrality of </w:t>
      </w:r>
      <w:proofErr w:type="spellStart"/>
      <w:r w:rsidRPr="00DC247A">
        <w:rPr>
          <w:rFonts w:ascii="Times New Roman" w:hAnsi="Times New Roman" w:cs="Times New Roman"/>
          <w:lang w:val="en-GB"/>
        </w:rPr>
        <w:t>Nonwestern</w:t>
      </w:r>
      <w:proofErr w:type="spellEnd"/>
      <w:r w:rsidRPr="00DC247A">
        <w:rPr>
          <w:rFonts w:ascii="Times New Roman" w:hAnsi="Times New Roman" w:cs="Times New Roman"/>
          <w:lang w:val="en-GB"/>
        </w:rPr>
        <w:t xml:space="preserv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to World Ethnic/Racial Inequality”, Wilma Dunaway and Donald </w:t>
      </w:r>
      <w:proofErr w:type="spellStart"/>
      <w:r w:rsidRPr="00DC247A">
        <w:rPr>
          <w:rFonts w:ascii="Times New Roman" w:hAnsi="Times New Roman" w:cs="Times New Roman"/>
          <w:lang w:val="en-GB"/>
        </w:rPr>
        <w:t>Clelland</w:t>
      </w:r>
      <w:proofErr w:type="spellEnd"/>
      <w:r w:rsidRPr="00DC247A">
        <w:rPr>
          <w:rFonts w:ascii="Times New Roman" w:hAnsi="Times New Roman" w:cs="Times New Roman"/>
          <w:lang w:val="en-GB"/>
        </w:rPr>
        <w:t xml:space="preserve"> provide important contributions to </w:t>
      </w:r>
      <w:r>
        <w:rPr>
          <w:rFonts w:ascii="Times New Roman" w:hAnsi="Times New Roman" w:cs="Times New Roman"/>
          <w:lang w:val="en-GB"/>
        </w:rPr>
        <w:t>the efforts</w:t>
      </w:r>
      <w:r w:rsidRPr="00DC247A">
        <w:rPr>
          <w:rFonts w:ascii="Times New Roman" w:hAnsi="Times New Roman" w:cs="Times New Roman"/>
          <w:lang w:val="en-GB"/>
        </w:rPr>
        <w:t xml:space="preserve"> to rethink global inequalities and the potential </w:t>
      </w:r>
      <w:r>
        <w:rPr>
          <w:rFonts w:ascii="Times New Roman" w:hAnsi="Times New Roman" w:cs="Times New Roman"/>
          <w:lang w:val="en-GB"/>
        </w:rPr>
        <w:t>to transform</w:t>
      </w:r>
      <w:r w:rsidRPr="00DC247A">
        <w:rPr>
          <w:rFonts w:ascii="Times New Roman" w:hAnsi="Times New Roman" w:cs="Times New Roman"/>
          <w:lang w:val="en-GB"/>
        </w:rPr>
        <w:t xml:space="preserve"> the capitalist world-system. </w:t>
      </w:r>
      <w:r>
        <w:rPr>
          <w:rFonts w:ascii="Times New Roman" w:hAnsi="Times New Roman" w:cs="Times New Roman"/>
          <w:lang w:val="en-GB"/>
        </w:rPr>
        <w:t>P</w:t>
      </w:r>
      <w:r w:rsidRPr="00DC247A">
        <w:rPr>
          <w:rFonts w:ascii="Times New Roman" w:hAnsi="Times New Roman" w:cs="Times New Roman"/>
          <w:lang w:val="en-GB"/>
        </w:rPr>
        <w:t xml:space="preserve">resenting a wealth of data compiled in graphs and tables, the article aims to </w:t>
      </w:r>
      <w:proofErr w:type="spellStart"/>
      <w:r w:rsidRPr="00DC247A">
        <w:rPr>
          <w:rFonts w:ascii="Times New Roman" w:hAnsi="Times New Roman" w:cs="Times New Roman"/>
          <w:lang w:val="en-GB"/>
        </w:rPr>
        <w:t>decenter</w:t>
      </w:r>
      <w:proofErr w:type="spellEnd"/>
      <w:r w:rsidRPr="00DC247A">
        <w:rPr>
          <w:rFonts w:ascii="Times New Roman" w:hAnsi="Times New Roman" w:cs="Times New Roman"/>
          <w:lang w:val="en-GB"/>
        </w:rPr>
        <w:t xml:space="preserve"> analysis of global ethnic/racial inequality by bringing the </w:t>
      </w:r>
      <w:proofErr w:type="spellStart"/>
      <w:r w:rsidRPr="00DC247A">
        <w:rPr>
          <w:rFonts w:ascii="Times New Roman" w:hAnsi="Times New Roman" w:cs="Times New Roman"/>
          <w:lang w:val="en-GB"/>
        </w:rPr>
        <w:t>nonwestern</w:t>
      </w:r>
      <w:proofErr w:type="spellEnd"/>
      <w:r w:rsidRPr="00DC247A">
        <w:rPr>
          <w:rFonts w:ascii="Times New Roman" w:hAnsi="Times New Roman" w:cs="Times New Roman"/>
          <w:lang w:val="en-GB"/>
        </w:rPr>
        <w:t xml:space="preserv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to the foreground. In their examination of the rise of the </w:t>
      </w:r>
      <w:proofErr w:type="spellStart"/>
      <w:r w:rsidRPr="00DC247A">
        <w:rPr>
          <w:rFonts w:ascii="Times New Roman" w:hAnsi="Times New Roman" w:cs="Times New Roman"/>
          <w:lang w:val="en-GB"/>
        </w:rPr>
        <w:t>nonwestern</w:t>
      </w:r>
      <w:proofErr w:type="spellEnd"/>
      <w:r w:rsidRPr="00DC247A">
        <w:rPr>
          <w:rFonts w:ascii="Times New Roman" w:hAnsi="Times New Roman" w:cs="Times New Roman"/>
          <w:lang w:val="en-GB"/>
        </w:rPr>
        <w:t xml:space="preserv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the authors question the popular “global apartheid model”, which identifies “white supremacy” as the sole cause of global ethnic/racial inequality. Their goal is to demonstrate that the </w:t>
      </w:r>
      <w:proofErr w:type="spellStart"/>
      <w:r w:rsidRPr="00DC247A">
        <w:rPr>
          <w:rFonts w:ascii="Times New Roman" w:hAnsi="Times New Roman" w:cs="Times New Roman"/>
          <w:lang w:val="en-GB"/>
        </w:rPr>
        <w:t>nonwestern</w:t>
      </w:r>
      <w:proofErr w:type="spellEnd"/>
      <w:r w:rsidRPr="00DC247A">
        <w:rPr>
          <w:rFonts w:ascii="Times New Roman" w:hAnsi="Times New Roman" w:cs="Times New Roman"/>
          <w:lang w:val="en-GB"/>
        </w:rPr>
        <w:t xml:space="preserv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intensifies and exacerbates ethnic and racial inequalities in the world further by adopting political and economic mechanisms </w:t>
      </w:r>
      <w:r>
        <w:rPr>
          <w:rFonts w:ascii="Times New Roman" w:hAnsi="Times New Roman" w:cs="Times New Roman"/>
          <w:lang w:val="en-GB"/>
        </w:rPr>
        <w:t xml:space="preserve">to exploit </w:t>
      </w:r>
      <w:r w:rsidRPr="00DC247A">
        <w:rPr>
          <w:rFonts w:ascii="Times New Roman" w:hAnsi="Times New Roman" w:cs="Times New Roman"/>
          <w:lang w:val="en-GB"/>
        </w:rPr>
        <w:t>territories and workers both within and beyond their borders.</w:t>
      </w:r>
    </w:p>
    <w:p w:rsidR="009576AA" w:rsidRPr="00DC247A" w:rsidRDefault="009576AA" w:rsidP="009576AA">
      <w:pPr>
        <w:spacing w:line="360" w:lineRule="auto"/>
        <w:jc w:val="both"/>
        <w:rPr>
          <w:rFonts w:ascii="Times New Roman" w:hAnsi="Times New Roman" w:cs="Times New Roman"/>
          <w:lang w:val="en-GB"/>
        </w:rPr>
      </w:pPr>
      <w:r w:rsidRPr="00DC247A">
        <w:rPr>
          <w:rFonts w:ascii="Times New Roman" w:hAnsi="Times New Roman" w:cs="Times New Roman"/>
          <w:lang w:val="en-GB"/>
        </w:rPr>
        <w:tab/>
      </w:r>
      <w:r>
        <w:rPr>
          <w:rFonts w:ascii="Times New Roman" w:hAnsi="Times New Roman" w:cs="Times New Roman"/>
          <w:lang w:val="en-GB"/>
        </w:rPr>
        <w:t>T</w:t>
      </w:r>
      <w:r w:rsidRPr="00DC247A">
        <w:rPr>
          <w:rFonts w:ascii="Times New Roman" w:hAnsi="Times New Roman" w:cs="Times New Roman"/>
          <w:lang w:val="en-GB"/>
        </w:rPr>
        <w:t xml:space="preserve">he article </w:t>
      </w:r>
      <w:r>
        <w:rPr>
          <w:rFonts w:ascii="Times New Roman" w:hAnsi="Times New Roman" w:cs="Times New Roman"/>
          <w:lang w:val="en-GB"/>
        </w:rPr>
        <w:t>challenges</w:t>
      </w:r>
      <w:r w:rsidRPr="00DC247A">
        <w:rPr>
          <w:rFonts w:ascii="Times New Roman" w:hAnsi="Times New Roman" w:cs="Times New Roman"/>
          <w:lang w:val="en-GB"/>
        </w:rPr>
        <w:t xml:space="preserve"> the romanticised views</w:t>
      </w:r>
      <w:r>
        <w:rPr>
          <w:rFonts w:ascii="Times New Roman" w:hAnsi="Times New Roman" w:cs="Times New Roman"/>
          <w:lang w:val="en-GB"/>
        </w:rPr>
        <w:t xml:space="preserve"> that portray</w:t>
      </w:r>
      <w:r w:rsidRPr="00DC247A">
        <w:rPr>
          <w:rFonts w:ascii="Times New Roman" w:hAnsi="Times New Roman" w:cs="Times New Roman"/>
          <w:lang w:val="en-GB"/>
        </w:rPr>
        <w:t xml:space="preserve"> the “Third World” as a group of countries that, if </w:t>
      </w:r>
      <w:r>
        <w:rPr>
          <w:rFonts w:ascii="Times New Roman" w:hAnsi="Times New Roman" w:cs="Times New Roman"/>
          <w:lang w:val="en-GB"/>
        </w:rPr>
        <w:t xml:space="preserve">they </w:t>
      </w:r>
      <w:r w:rsidRPr="00DC247A">
        <w:rPr>
          <w:rFonts w:ascii="Times New Roman" w:hAnsi="Times New Roman" w:cs="Times New Roman"/>
          <w:lang w:val="en-GB"/>
        </w:rPr>
        <w:t>organise</w:t>
      </w:r>
      <w:r>
        <w:rPr>
          <w:rFonts w:ascii="Times New Roman" w:hAnsi="Times New Roman" w:cs="Times New Roman"/>
          <w:lang w:val="en-GB"/>
        </w:rPr>
        <w:t xml:space="preserve"> themselves</w:t>
      </w:r>
      <w:r w:rsidRPr="00DC247A">
        <w:rPr>
          <w:rFonts w:ascii="Times New Roman" w:hAnsi="Times New Roman" w:cs="Times New Roman"/>
          <w:lang w:val="en-GB"/>
        </w:rPr>
        <w:t xml:space="preserve"> </w:t>
      </w:r>
      <w:r>
        <w:rPr>
          <w:rFonts w:ascii="Times New Roman" w:hAnsi="Times New Roman" w:cs="Times New Roman"/>
          <w:lang w:val="en-GB"/>
        </w:rPr>
        <w:t xml:space="preserve">into </w:t>
      </w:r>
      <w:r w:rsidRPr="00DC247A">
        <w:rPr>
          <w:rFonts w:ascii="Times New Roman" w:hAnsi="Times New Roman" w:cs="Times New Roman"/>
          <w:lang w:val="en-GB"/>
        </w:rPr>
        <w:t xml:space="preserve">a cohesive front </w:t>
      </w:r>
      <w:r>
        <w:rPr>
          <w:rFonts w:ascii="Times New Roman" w:hAnsi="Times New Roman" w:cs="Times New Roman"/>
          <w:lang w:val="en-GB"/>
        </w:rPr>
        <w:t>that</w:t>
      </w:r>
      <w:r w:rsidRPr="00DC247A">
        <w:rPr>
          <w:rFonts w:ascii="Times New Roman" w:hAnsi="Times New Roman" w:cs="Times New Roman"/>
          <w:lang w:val="en-GB"/>
        </w:rPr>
        <w:t xml:space="preserve"> act</w:t>
      </w:r>
      <w:r>
        <w:rPr>
          <w:rFonts w:ascii="Times New Roman" w:hAnsi="Times New Roman" w:cs="Times New Roman"/>
          <w:lang w:val="en-GB"/>
        </w:rPr>
        <w:t>s</w:t>
      </w:r>
      <w:r w:rsidRPr="00DC247A">
        <w:rPr>
          <w:rFonts w:ascii="Times New Roman" w:hAnsi="Times New Roman" w:cs="Times New Roman"/>
          <w:lang w:val="en-GB"/>
        </w:rPr>
        <w:t xml:space="preserve"> together on common issues, could become agents of change in the world. </w:t>
      </w:r>
      <w:r>
        <w:rPr>
          <w:rFonts w:ascii="Times New Roman" w:hAnsi="Times New Roman" w:cs="Times New Roman"/>
          <w:lang w:val="en-GB"/>
        </w:rPr>
        <w:t>T</w:t>
      </w:r>
      <w:r w:rsidRPr="00DC247A">
        <w:rPr>
          <w:rFonts w:ascii="Times New Roman" w:hAnsi="Times New Roman" w:cs="Times New Roman"/>
          <w:lang w:val="en-GB"/>
        </w:rPr>
        <w:t>he authors</w:t>
      </w:r>
      <w:r>
        <w:rPr>
          <w:rFonts w:ascii="Times New Roman" w:hAnsi="Times New Roman" w:cs="Times New Roman"/>
          <w:lang w:val="en-GB"/>
        </w:rPr>
        <w:t xml:space="preserve"> give a different picture: they</w:t>
      </w:r>
      <w:r w:rsidRPr="00DC247A">
        <w:rPr>
          <w:rFonts w:ascii="Times New Roman" w:hAnsi="Times New Roman" w:cs="Times New Roman"/>
          <w:lang w:val="en-GB"/>
        </w:rPr>
        <w:t xml:space="preserve"> show that the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is not static, but rather dynamic. It has evolved in recent decades and plays a more conservative than a transformational role, depending on the global economic and political context</w:t>
      </w:r>
      <w:r>
        <w:rPr>
          <w:rFonts w:ascii="Times New Roman" w:hAnsi="Times New Roman" w:cs="Times New Roman"/>
          <w:lang w:val="en-GB"/>
        </w:rPr>
        <w:t xml:space="preserve"> at the time</w:t>
      </w:r>
      <w:r w:rsidRPr="00DC247A">
        <w:rPr>
          <w:rFonts w:ascii="Times New Roman" w:hAnsi="Times New Roman" w:cs="Times New Roman"/>
          <w:lang w:val="en-GB"/>
        </w:rPr>
        <w:t xml:space="preserve">. The article builds a solid line of argument that goes against a conventional wisdom that is widespread among intellectuals and social movements in the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and the </w:t>
      </w:r>
      <w:r>
        <w:rPr>
          <w:rFonts w:ascii="Times New Roman" w:hAnsi="Times New Roman" w:cs="Times New Roman"/>
          <w:lang w:val="en-GB"/>
        </w:rPr>
        <w:t>core</w:t>
      </w:r>
      <w:r w:rsidRPr="00DC247A">
        <w:rPr>
          <w:rFonts w:ascii="Times New Roman" w:hAnsi="Times New Roman" w:cs="Times New Roman"/>
          <w:lang w:val="en-GB"/>
        </w:rPr>
        <w:t xml:space="preserve"> who tend to look </w:t>
      </w:r>
      <w:r>
        <w:rPr>
          <w:rFonts w:ascii="Times New Roman" w:hAnsi="Times New Roman" w:cs="Times New Roman"/>
          <w:lang w:val="en-GB"/>
        </w:rPr>
        <w:t>to</w:t>
      </w:r>
      <w:r w:rsidRPr="00DC247A">
        <w:rPr>
          <w:rFonts w:ascii="Times New Roman" w:hAnsi="Times New Roman" w:cs="Times New Roman"/>
          <w:lang w:val="en-GB"/>
        </w:rPr>
        <w:t xml:space="preserve"> the ascent of emerging economies, such as the BRICS, </w:t>
      </w:r>
      <w:r>
        <w:rPr>
          <w:rFonts w:ascii="Times New Roman" w:hAnsi="Times New Roman" w:cs="Times New Roman"/>
          <w:lang w:val="en-GB"/>
        </w:rPr>
        <w:t xml:space="preserve">with hope that it will create </w:t>
      </w:r>
      <w:r w:rsidRPr="00DC247A">
        <w:rPr>
          <w:rFonts w:ascii="Times New Roman" w:hAnsi="Times New Roman" w:cs="Times New Roman"/>
          <w:lang w:val="en-GB"/>
        </w:rPr>
        <w:t xml:space="preserve">a possibility for building a counter-hegemonic global order. </w:t>
      </w:r>
    </w:p>
    <w:p w:rsidR="009576AA" w:rsidRPr="00DC247A" w:rsidRDefault="009576AA" w:rsidP="009576AA">
      <w:pPr>
        <w:spacing w:line="360" w:lineRule="auto"/>
        <w:jc w:val="both"/>
        <w:rPr>
          <w:rFonts w:ascii="Times New Roman" w:hAnsi="Times New Roman" w:cs="Times New Roman"/>
          <w:lang w:val="en-GB"/>
        </w:rPr>
      </w:pPr>
      <w:r w:rsidRPr="00DC247A">
        <w:rPr>
          <w:rFonts w:ascii="Times New Roman" w:hAnsi="Times New Roman" w:cs="Times New Roman"/>
          <w:lang w:val="en-GB"/>
        </w:rPr>
        <w:tab/>
        <w:t xml:space="preserve">Understanding the paradoxical role of the </w:t>
      </w:r>
      <w:proofErr w:type="spellStart"/>
      <w:r w:rsidRPr="00DC247A">
        <w:rPr>
          <w:rFonts w:ascii="Times New Roman" w:hAnsi="Times New Roman" w:cs="Times New Roman"/>
          <w:lang w:val="en-GB"/>
        </w:rPr>
        <w:t>nonwestern</w:t>
      </w:r>
      <w:proofErr w:type="spellEnd"/>
      <w:r w:rsidRPr="00DC247A">
        <w:rPr>
          <w:rFonts w:ascii="Times New Roman" w:hAnsi="Times New Roman" w:cs="Times New Roman"/>
          <w:lang w:val="en-GB"/>
        </w:rPr>
        <w:t xml:space="preserv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is fundamental. While on one hand, it </w:t>
      </w:r>
      <w:r>
        <w:rPr>
          <w:rFonts w:ascii="Times New Roman" w:hAnsi="Times New Roman" w:cs="Times New Roman"/>
          <w:lang w:val="en-GB"/>
        </w:rPr>
        <w:t>may</w:t>
      </w:r>
      <w:r w:rsidRPr="00DC247A">
        <w:rPr>
          <w:rFonts w:ascii="Times New Roman" w:hAnsi="Times New Roman" w:cs="Times New Roman"/>
          <w:lang w:val="en-GB"/>
        </w:rPr>
        <w:t xml:space="preserve"> compete with hegemonic powers and fight to change the world-system, on the </w:t>
      </w:r>
      <w:proofErr w:type="gramStart"/>
      <w:r w:rsidRPr="00DC247A">
        <w:rPr>
          <w:rFonts w:ascii="Times New Roman" w:hAnsi="Times New Roman" w:cs="Times New Roman"/>
          <w:lang w:val="en-GB"/>
        </w:rPr>
        <w:t>other,</w:t>
      </w:r>
      <w:proofErr w:type="gramEnd"/>
      <w:r w:rsidRPr="00DC247A">
        <w:rPr>
          <w:rFonts w:ascii="Times New Roman" w:hAnsi="Times New Roman" w:cs="Times New Roman"/>
          <w:lang w:val="en-GB"/>
        </w:rPr>
        <w:t xml:space="preserve"> it will play a decisive role in str</w:t>
      </w:r>
      <w:r>
        <w:rPr>
          <w:rFonts w:ascii="Times New Roman" w:hAnsi="Times New Roman" w:cs="Times New Roman"/>
          <w:lang w:val="en-GB"/>
        </w:rPr>
        <w:t>ucturing and maintaining ethnic-racial inequality</w:t>
      </w:r>
      <w:r w:rsidRPr="00DC247A">
        <w:rPr>
          <w:rFonts w:ascii="Times New Roman" w:hAnsi="Times New Roman" w:cs="Times New Roman"/>
          <w:lang w:val="en-GB"/>
        </w:rPr>
        <w:t xml:space="preserve"> in the 21</w:t>
      </w:r>
      <w:r w:rsidRPr="00DC247A">
        <w:rPr>
          <w:rFonts w:ascii="Times New Roman" w:hAnsi="Times New Roman" w:cs="Times New Roman"/>
          <w:vertAlign w:val="superscript"/>
          <w:lang w:val="en-GB"/>
        </w:rPr>
        <w:t>st</w:t>
      </w:r>
      <w:r w:rsidRPr="00DC247A">
        <w:rPr>
          <w:rFonts w:ascii="Times New Roman" w:hAnsi="Times New Roman" w:cs="Times New Roman"/>
          <w:lang w:val="en-GB"/>
        </w:rPr>
        <w:t xml:space="preserve"> century. The authors present ten ways the </w:t>
      </w:r>
      <w:proofErr w:type="spellStart"/>
      <w:r w:rsidRPr="00DC247A">
        <w:rPr>
          <w:rFonts w:ascii="Times New Roman" w:hAnsi="Times New Roman" w:cs="Times New Roman"/>
          <w:lang w:val="en-GB"/>
        </w:rPr>
        <w:t>semiperipheries</w:t>
      </w:r>
      <w:proofErr w:type="spellEnd"/>
      <w:r w:rsidRPr="00DC247A">
        <w:rPr>
          <w:rFonts w:ascii="Times New Roman" w:hAnsi="Times New Roman" w:cs="Times New Roman"/>
          <w:lang w:val="en-GB"/>
        </w:rPr>
        <w:t xml:space="preserve"> will increasingly exacerbate this inequality. Some of the</w:t>
      </w:r>
      <w:r>
        <w:rPr>
          <w:rFonts w:ascii="Times New Roman" w:hAnsi="Times New Roman" w:cs="Times New Roman"/>
          <w:lang w:val="en-GB"/>
        </w:rPr>
        <w:t>se</w:t>
      </w:r>
      <w:r w:rsidRPr="00DC247A">
        <w:rPr>
          <w:rFonts w:ascii="Times New Roman" w:hAnsi="Times New Roman" w:cs="Times New Roman"/>
          <w:lang w:val="en-GB"/>
        </w:rPr>
        <w:t xml:space="preserve"> are particularly interesting when we </w:t>
      </w:r>
      <w:r w:rsidRPr="00DC247A">
        <w:rPr>
          <w:rFonts w:ascii="Times New Roman" w:hAnsi="Times New Roman" w:cs="Times New Roman"/>
          <w:lang w:val="en-GB"/>
        </w:rPr>
        <w:lastRenderedPageBreak/>
        <w:t xml:space="preserve">think of the case of Brazil and the BRICS countries. My reflections are </w:t>
      </w:r>
      <w:r>
        <w:rPr>
          <w:rFonts w:ascii="Times New Roman" w:hAnsi="Times New Roman" w:cs="Times New Roman"/>
          <w:lang w:val="en-GB"/>
        </w:rPr>
        <w:t xml:space="preserve">from </w:t>
      </w:r>
      <w:r w:rsidRPr="00DC247A">
        <w:rPr>
          <w:rFonts w:ascii="Times New Roman" w:hAnsi="Times New Roman" w:cs="Times New Roman"/>
          <w:lang w:val="en-GB"/>
        </w:rPr>
        <w:t xml:space="preserve">within the </w:t>
      </w:r>
      <w:proofErr w:type="spellStart"/>
      <w:r w:rsidRPr="00DC247A">
        <w:rPr>
          <w:rFonts w:ascii="Times New Roman" w:hAnsi="Times New Roman" w:cs="Times New Roman"/>
          <w:lang w:val="en-GB"/>
        </w:rPr>
        <w:t>nonwestern</w:t>
      </w:r>
      <w:proofErr w:type="spellEnd"/>
      <w:r w:rsidRPr="00DC247A">
        <w:rPr>
          <w:rFonts w:ascii="Times New Roman" w:hAnsi="Times New Roman" w:cs="Times New Roman"/>
          <w:lang w:val="en-GB"/>
        </w:rPr>
        <w:t xml:space="preserv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and based on a left-wing intellectual and political view that </w:t>
      </w:r>
      <w:r>
        <w:rPr>
          <w:rFonts w:ascii="Times New Roman" w:hAnsi="Times New Roman" w:cs="Times New Roman"/>
          <w:lang w:val="en-GB"/>
        </w:rPr>
        <w:t xml:space="preserve">is grappling </w:t>
      </w:r>
      <w:r w:rsidRPr="00DC247A">
        <w:rPr>
          <w:rFonts w:ascii="Times New Roman" w:hAnsi="Times New Roman" w:cs="Times New Roman"/>
          <w:lang w:val="en-GB"/>
        </w:rPr>
        <w:t xml:space="preserve">with the ambiguous role of being both an exploiter and the exploited, while fighting against the expropriations and oppression of </w:t>
      </w:r>
      <w:proofErr w:type="spellStart"/>
      <w:r w:rsidRPr="00DC247A">
        <w:rPr>
          <w:rFonts w:ascii="Times New Roman" w:hAnsi="Times New Roman" w:cs="Times New Roman"/>
          <w:lang w:val="en-GB"/>
        </w:rPr>
        <w:t>semiperipheral</w:t>
      </w:r>
      <w:proofErr w:type="spellEnd"/>
      <w:r w:rsidRPr="00DC247A">
        <w:rPr>
          <w:rFonts w:ascii="Times New Roman" w:hAnsi="Times New Roman" w:cs="Times New Roman"/>
          <w:lang w:val="en-GB"/>
        </w:rPr>
        <w:t xml:space="preserve"> capitalism. </w:t>
      </w:r>
    </w:p>
    <w:p w:rsidR="009576AA" w:rsidRPr="009576AA" w:rsidRDefault="009576AA" w:rsidP="009576AA">
      <w:pPr>
        <w:spacing w:line="360" w:lineRule="auto"/>
        <w:jc w:val="both"/>
        <w:rPr>
          <w:rFonts w:ascii="Times New Roman" w:hAnsi="Times New Roman" w:cs="Times New Roman"/>
          <w:lang w:val="en-GB"/>
        </w:rPr>
      </w:pPr>
      <w:r w:rsidRPr="00DC247A">
        <w:rPr>
          <w:rFonts w:ascii="Times New Roman" w:hAnsi="Times New Roman" w:cs="Times New Roman"/>
          <w:lang w:val="en-GB"/>
        </w:rPr>
        <w:tab/>
        <w:t xml:space="preserve">The authors highlight the growing flow of investments from the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to other peripheral countries or to the c</w:t>
      </w:r>
      <w:r>
        <w:rPr>
          <w:rFonts w:ascii="Times New Roman" w:hAnsi="Times New Roman" w:cs="Times New Roman"/>
          <w:lang w:val="en-GB"/>
        </w:rPr>
        <w:t>or</w:t>
      </w:r>
      <w:r w:rsidRPr="00DC247A">
        <w:rPr>
          <w:rFonts w:ascii="Times New Roman" w:hAnsi="Times New Roman" w:cs="Times New Roman"/>
          <w:lang w:val="en-GB"/>
        </w:rPr>
        <w:t xml:space="preserve">e, the rising number of </w:t>
      </w:r>
      <w:proofErr w:type="spellStart"/>
      <w:r w:rsidRPr="00DC247A">
        <w:rPr>
          <w:rFonts w:ascii="Times New Roman" w:hAnsi="Times New Roman" w:cs="Times New Roman"/>
          <w:lang w:val="en-GB"/>
        </w:rPr>
        <w:t>nonwestern</w:t>
      </w:r>
      <w:proofErr w:type="spellEnd"/>
      <w:r w:rsidRPr="00DC247A">
        <w:rPr>
          <w:rFonts w:ascii="Times New Roman" w:hAnsi="Times New Roman" w:cs="Times New Roman"/>
          <w:lang w:val="en-GB"/>
        </w:rPr>
        <w:t xml:space="preserve"> corporations and the increase in the concentration of wealth and </w:t>
      </w:r>
      <w:r>
        <w:rPr>
          <w:rFonts w:ascii="Times New Roman" w:hAnsi="Times New Roman" w:cs="Times New Roman"/>
          <w:lang w:val="en-GB"/>
        </w:rPr>
        <w:t xml:space="preserve">the amount of </w:t>
      </w:r>
      <w:r w:rsidRPr="00DC247A">
        <w:rPr>
          <w:rFonts w:ascii="Times New Roman" w:hAnsi="Times New Roman" w:cs="Times New Roman"/>
          <w:lang w:val="en-GB"/>
        </w:rPr>
        <w:t xml:space="preserve">billionaires in the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UNCTAD’s annual investment reports </w:t>
      </w:r>
      <w:r>
        <w:rPr>
          <w:rFonts w:ascii="Times New Roman" w:hAnsi="Times New Roman" w:cs="Times New Roman"/>
          <w:lang w:val="en-GB"/>
        </w:rPr>
        <w:t xml:space="preserve">do, in fact, </w:t>
      </w:r>
      <w:r w:rsidRPr="00DC247A">
        <w:rPr>
          <w:rFonts w:ascii="Times New Roman" w:hAnsi="Times New Roman" w:cs="Times New Roman"/>
          <w:lang w:val="en-GB"/>
        </w:rPr>
        <w:t xml:space="preserve">show an increase in foreign direct investment originating in developing and transition economies, which </w:t>
      </w:r>
      <w:r>
        <w:rPr>
          <w:rFonts w:ascii="Times New Roman" w:hAnsi="Times New Roman" w:cs="Times New Roman"/>
          <w:lang w:val="en-GB"/>
        </w:rPr>
        <w:t>grew to</w:t>
      </w:r>
      <w:r w:rsidRPr="00DC247A">
        <w:rPr>
          <w:rFonts w:ascii="Times New Roman" w:hAnsi="Times New Roman" w:cs="Times New Roman"/>
          <w:lang w:val="en-GB"/>
        </w:rPr>
        <w:t xml:space="preserve"> 17% of global investment flows in the mid-2000s</w:t>
      </w:r>
      <w:r w:rsidRPr="00DC247A">
        <w:rPr>
          <w:rStyle w:val="FootnoteReference"/>
          <w:rFonts w:ascii="Times New Roman" w:hAnsi="Times New Roman" w:cs="Times New Roman"/>
          <w:lang w:val="en-GB"/>
        </w:rPr>
        <w:footnoteReference w:id="2"/>
      </w:r>
      <w:r w:rsidRPr="00DC247A">
        <w:rPr>
          <w:rFonts w:ascii="Times New Roman" w:hAnsi="Times New Roman" w:cs="Times New Roman"/>
          <w:lang w:val="en-GB"/>
        </w:rPr>
        <w:t xml:space="preserve">. With the economic crisis in the core countries, these investments rose even </w:t>
      </w:r>
      <w:r>
        <w:rPr>
          <w:rFonts w:ascii="Times New Roman" w:hAnsi="Times New Roman" w:cs="Times New Roman"/>
          <w:lang w:val="en-GB"/>
        </w:rPr>
        <w:t>higher</w:t>
      </w:r>
      <w:r w:rsidRPr="00DC247A">
        <w:rPr>
          <w:rFonts w:ascii="Times New Roman" w:hAnsi="Times New Roman" w:cs="Times New Roman"/>
          <w:lang w:val="en-GB"/>
        </w:rPr>
        <w:t xml:space="preserve">, to the point where they represented approximately 30% of the total </w:t>
      </w:r>
      <w:r>
        <w:rPr>
          <w:rFonts w:ascii="Times New Roman" w:hAnsi="Times New Roman" w:cs="Times New Roman"/>
          <w:lang w:val="en-GB"/>
        </w:rPr>
        <w:t>in</w:t>
      </w:r>
      <w:r w:rsidRPr="00DC247A">
        <w:rPr>
          <w:rFonts w:ascii="Times New Roman" w:hAnsi="Times New Roman" w:cs="Times New Roman"/>
          <w:lang w:val="en-GB"/>
        </w:rPr>
        <w:t xml:space="preserve"> the </w:t>
      </w:r>
      <w:r>
        <w:rPr>
          <w:rFonts w:ascii="Times New Roman" w:hAnsi="Times New Roman" w:cs="Times New Roman"/>
          <w:lang w:val="en-GB"/>
        </w:rPr>
        <w:t xml:space="preserve">late </w:t>
      </w:r>
      <w:r w:rsidRPr="00DC247A">
        <w:rPr>
          <w:rFonts w:ascii="Times New Roman" w:hAnsi="Times New Roman" w:cs="Times New Roman"/>
          <w:lang w:val="en-GB"/>
        </w:rPr>
        <w:t>2000s</w:t>
      </w:r>
      <w:r w:rsidRPr="00DC247A">
        <w:rPr>
          <w:rStyle w:val="FootnoteReference"/>
          <w:rFonts w:ascii="Times New Roman" w:hAnsi="Times New Roman" w:cs="Times New Roman"/>
          <w:lang w:val="en-GB"/>
        </w:rPr>
        <w:footnoteReference w:id="3"/>
      </w:r>
      <w:r w:rsidRPr="00DC247A">
        <w:rPr>
          <w:rFonts w:ascii="Times New Roman" w:hAnsi="Times New Roman" w:cs="Times New Roman"/>
          <w:lang w:val="en-GB"/>
        </w:rPr>
        <w:t xml:space="preserve">. In 2015, </w:t>
      </w:r>
      <w:r>
        <w:rPr>
          <w:rFonts w:ascii="Times New Roman" w:hAnsi="Times New Roman" w:cs="Times New Roman"/>
          <w:lang w:val="en-GB"/>
        </w:rPr>
        <w:t>15% of global investment flows we</w:t>
      </w:r>
      <w:r w:rsidRPr="00DC247A">
        <w:rPr>
          <w:rFonts w:ascii="Times New Roman" w:hAnsi="Times New Roman" w:cs="Times New Roman"/>
          <w:lang w:val="en-GB"/>
        </w:rPr>
        <w:t xml:space="preserve">re concentrated in the five BRICS countries; China was the third largest global investor, with </w:t>
      </w:r>
      <w:r w:rsidRPr="00DC247A">
        <w:rPr>
          <w:rFonts w:ascii="Times New Roman" w:hAnsi="Times New Roman" w:cs="Times New Roman"/>
          <w:color w:val="222222"/>
          <w:lang w:val="en-GB"/>
        </w:rPr>
        <w:t>US$ 128 billion in foreign direct investment that year</w:t>
      </w:r>
      <w:r w:rsidRPr="00DC247A">
        <w:rPr>
          <w:rStyle w:val="FootnoteReference"/>
          <w:rFonts w:ascii="Times New Roman" w:hAnsi="Times New Roman" w:cs="Times New Roman"/>
          <w:color w:val="222222"/>
          <w:lang w:val="en-GB"/>
        </w:rPr>
        <w:footnoteReference w:id="4"/>
      </w:r>
      <w:r w:rsidRPr="00DC247A">
        <w:rPr>
          <w:rFonts w:ascii="Times New Roman" w:hAnsi="Times New Roman" w:cs="Times New Roman"/>
          <w:color w:val="222222"/>
          <w:lang w:val="en-GB"/>
        </w:rPr>
        <w:t>. In economic terms, high commodity prices and low wages fuel</w:t>
      </w:r>
      <w:r>
        <w:rPr>
          <w:rFonts w:ascii="Times New Roman" w:hAnsi="Times New Roman" w:cs="Times New Roman"/>
          <w:color w:val="222222"/>
          <w:lang w:val="en-GB"/>
        </w:rPr>
        <w:t>l</w:t>
      </w:r>
      <w:r w:rsidRPr="00DC247A">
        <w:rPr>
          <w:rFonts w:ascii="Times New Roman" w:hAnsi="Times New Roman" w:cs="Times New Roman"/>
          <w:color w:val="222222"/>
          <w:lang w:val="en-GB"/>
        </w:rPr>
        <w:t>ed the BRICS’ accelerated growth as they absorbed large amounts of global investment. They managed to concentrate approximately 28% of global G</w:t>
      </w:r>
      <w:r>
        <w:rPr>
          <w:rFonts w:ascii="Times New Roman" w:hAnsi="Times New Roman" w:cs="Times New Roman"/>
          <w:color w:val="222222"/>
          <w:lang w:val="en-GB"/>
        </w:rPr>
        <w:t>DP</w:t>
      </w:r>
      <w:r w:rsidRPr="00DC247A">
        <w:rPr>
          <w:rFonts w:ascii="Times New Roman" w:hAnsi="Times New Roman" w:cs="Times New Roman"/>
          <w:color w:val="222222"/>
          <w:lang w:val="en-GB"/>
        </w:rPr>
        <w:t xml:space="preserve"> in 2008. However, these countries’ economic growth did not automatically bring improvements to the </w:t>
      </w:r>
      <w:proofErr w:type="gramStart"/>
      <w:r w:rsidRPr="00DC247A">
        <w:rPr>
          <w:rFonts w:ascii="Times New Roman" w:hAnsi="Times New Roman" w:cs="Times New Roman"/>
          <w:color w:val="222222"/>
          <w:lang w:val="en-GB"/>
        </w:rPr>
        <w:t>well-being</w:t>
      </w:r>
      <w:proofErr w:type="gramEnd"/>
      <w:r w:rsidRPr="00DC247A">
        <w:rPr>
          <w:rFonts w:ascii="Times New Roman" w:hAnsi="Times New Roman" w:cs="Times New Roman"/>
          <w:color w:val="222222"/>
          <w:lang w:val="en-GB"/>
        </w:rPr>
        <w:t xml:space="preserve"> of their people. The majority continue to live in poverty, with no access to basic infrastructure and little access to education, while the wealth of a tiny fraction of the population in these countries grew exponentially.</w:t>
      </w:r>
      <w:r w:rsidRPr="00DC247A">
        <w:rPr>
          <w:rFonts w:ascii="Times New Roman" w:hAnsi="Times New Roman" w:cs="Times New Roman"/>
          <w:i/>
          <w:color w:val="222222"/>
          <w:lang w:val="en-GB"/>
        </w:rPr>
        <w:t xml:space="preserve"> </w:t>
      </w:r>
      <w:r w:rsidRPr="00DC247A">
        <w:rPr>
          <w:rFonts w:ascii="Times New Roman" w:hAnsi="Times New Roman" w:cs="Times New Roman"/>
          <w:color w:val="222222"/>
          <w:lang w:val="en-GB"/>
        </w:rPr>
        <w:t xml:space="preserve">Therefore, the economic growth of the BRICS was marked by </w:t>
      </w:r>
      <w:r w:rsidRPr="00DC247A">
        <w:rPr>
          <w:rFonts w:ascii="Times New Roman" w:hAnsi="Times New Roman" w:cs="Times New Roman"/>
          <w:i/>
          <w:color w:val="222222"/>
          <w:lang w:val="en-GB"/>
        </w:rPr>
        <w:t>inequality</w:t>
      </w:r>
      <w:r w:rsidRPr="00DC247A">
        <w:rPr>
          <w:rFonts w:ascii="Times New Roman" w:hAnsi="Times New Roman" w:cs="Times New Roman"/>
          <w:color w:val="222222"/>
          <w:lang w:val="en-GB"/>
        </w:rPr>
        <w:t xml:space="preserve">, despite their demand for greater </w:t>
      </w:r>
      <w:r w:rsidRPr="00DC247A">
        <w:rPr>
          <w:rFonts w:ascii="Times New Roman" w:hAnsi="Times New Roman" w:cs="Times New Roman"/>
          <w:i/>
          <w:color w:val="222222"/>
          <w:lang w:val="en-GB"/>
        </w:rPr>
        <w:t>equality</w:t>
      </w:r>
      <w:r w:rsidRPr="00DC247A">
        <w:rPr>
          <w:rFonts w:ascii="Times New Roman" w:hAnsi="Times New Roman" w:cs="Times New Roman"/>
          <w:color w:val="222222"/>
          <w:lang w:val="en-GB"/>
        </w:rPr>
        <w:t xml:space="preserve"> in the international system. </w:t>
      </w:r>
    </w:p>
    <w:p w:rsidR="009576AA" w:rsidRPr="00DC247A" w:rsidRDefault="009576AA" w:rsidP="009576AA">
      <w:pPr>
        <w:widowControl w:val="0"/>
        <w:autoSpaceDE w:val="0"/>
        <w:autoSpaceDN w:val="0"/>
        <w:adjustRightInd w:val="0"/>
        <w:spacing w:line="360" w:lineRule="auto"/>
        <w:ind w:firstLine="720"/>
        <w:jc w:val="both"/>
        <w:rPr>
          <w:rFonts w:ascii="Times New Roman" w:hAnsi="Times New Roman" w:cs="Times New Roman"/>
          <w:color w:val="222222"/>
          <w:lang w:val="en-GB"/>
        </w:rPr>
      </w:pPr>
      <w:r w:rsidRPr="00DC247A">
        <w:rPr>
          <w:rFonts w:ascii="Times New Roman" w:hAnsi="Times New Roman" w:cs="Times New Roman"/>
          <w:color w:val="222222"/>
          <w:lang w:val="en-GB"/>
        </w:rPr>
        <w:t>As I have argued in earlier publications</w:t>
      </w:r>
      <w:r w:rsidRPr="00DC247A">
        <w:rPr>
          <w:rStyle w:val="FootnoteReference"/>
          <w:rFonts w:ascii="Times New Roman" w:hAnsi="Times New Roman" w:cs="Times New Roman"/>
          <w:color w:val="222222"/>
          <w:lang w:val="en-GB"/>
        </w:rPr>
        <w:footnoteReference w:id="5"/>
      </w:r>
      <w:r w:rsidRPr="00DC247A">
        <w:rPr>
          <w:rFonts w:ascii="Times New Roman" w:hAnsi="Times New Roman" w:cs="Times New Roman"/>
          <w:color w:val="222222"/>
          <w:lang w:val="en-GB"/>
        </w:rPr>
        <w:t xml:space="preserve">, the BRICS as </w:t>
      </w:r>
      <w:r>
        <w:rPr>
          <w:rFonts w:ascii="Times New Roman" w:hAnsi="Times New Roman" w:cs="Times New Roman"/>
          <w:color w:val="222222"/>
          <w:lang w:val="en-GB"/>
        </w:rPr>
        <w:t>they exist</w:t>
      </w:r>
      <w:r w:rsidRPr="00DC247A">
        <w:rPr>
          <w:rFonts w:ascii="Times New Roman" w:hAnsi="Times New Roman" w:cs="Times New Roman"/>
          <w:color w:val="222222"/>
          <w:lang w:val="en-GB"/>
        </w:rPr>
        <w:t xml:space="preserve"> today – </w:t>
      </w:r>
      <w:r>
        <w:rPr>
          <w:rFonts w:ascii="Times New Roman" w:hAnsi="Times New Roman" w:cs="Times New Roman"/>
          <w:color w:val="222222"/>
          <w:lang w:val="en-GB"/>
        </w:rPr>
        <w:t xml:space="preserve">that is, </w:t>
      </w:r>
      <w:r w:rsidRPr="00DC247A">
        <w:rPr>
          <w:rFonts w:ascii="Times New Roman" w:hAnsi="Times New Roman" w:cs="Times New Roman"/>
          <w:color w:val="222222"/>
          <w:lang w:val="en-GB"/>
        </w:rPr>
        <w:t xml:space="preserve">a project of the national elite </w:t>
      </w:r>
      <w:r>
        <w:rPr>
          <w:rFonts w:ascii="Times New Roman" w:hAnsi="Times New Roman" w:cs="Times New Roman"/>
          <w:color w:val="222222"/>
          <w:lang w:val="en-GB"/>
        </w:rPr>
        <w:t>and</w:t>
      </w:r>
      <w:r w:rsidRPr="00DC247A">
        <w:rPr>
          <w:rFonts w:ascii="Times New Roman" w:hAnsi="Times New Roman" w:cs="Times New Roman"/>
          <w:color w:val="222222"/>
          <w:lang w:val="en-GB"/>
        </w:rPr>
        <w:t xml:space="preserve"> their </w:t>
      </w:r>
      <w:r>
        <w:rPr>
          <w:rFonts w:ascii="Times New Roman" w:hAnsi="Times New Roman" w:cs="Times New Roman"/>
          <w:color w:val="222222"/>
          <w:lang w:val="en-GB"/>
        </w:rPr>
        <w:t>multinational</w:t>
      </w:r>
      <w:r w:rsidRPr="00DC247A">
        <w:rPr>
          <w:rFonts w:ascii="Times New Roman" w:hAnsi="Times New Roman" w:cs="Times New Roman"/>
          <w:color w:val="222222"/>
          <w:lang w:val="en-GB"/>
        </w:rPr>
        <w:t xml:space="preserve"> corporations – have not succeeded in effectively formulating an ideological alternative to neoliberalism, nor institutions capable of founding a global order on more socially and environmentally just bases. </w:t>
      </w:r>
      <w:r>
        <w:rPr>
          <w:rFonts w:ascii="Times New Roman" w:hAnsi="Times New Roman" w:cs="Times New Roman"/>
          <w:color w:val="222222"/>
          <w:lang w:val="en-GB"/>
        </w:rPr>
        <w:t>Even though</w:t>
      </w:r>
      <w:r w:rsidRPr="00DC247A">
        <w:rPr>
          <w:rFonts w:ascii="Times New Roman" w:hAnsi="Times New Roman" w:cs="Times New Roman"/>
          <w:color w:val="222222"/>
          <w:lang w:val="en-GB"/>
        </w:rPr>
        <w:t xml:space="preserve"> in some cases, their development strategies pursue paths that seek to “overcome barriers”</w:t>
      </w:r>
      <w:r>
        <w:rPr>
          <w:rFonts w:ascii="Times New Roman" w:hAnsi="Times New Roman" w:cs="Times New Roman"/>
          <w:color w:val="222222"/>
          <w:lang w:val="en-GB"/>
        </w:rPr>
        <w:t xml:space="preserve"> of</w:t>
      </w:r>
      <w:r w:rsidRPr="00DC247A">
        <w:rPr>
          <w:rFonts w:ascii="Times New Roman" w:hAnsi="Times New Roman" w:cs="Times New Roman"/>
          <w:color w:val="222222"/>
          <w:lang w:val="en-GB"/>
        </w:rPr>
        <w:t xml:space="preserve"> (scientific, industrial, trade and military) monopolies created by the traditional superpowers, they do so </w:t>
      </w:r>
      <w:r w:rsidRPr="00DC247A">
        <w:rPr>
          <w:rFonts w:ascii="Times New Roman" w:hAnsi="Times New Roman" w:cs="Times New Roman"/>
          <w:i/>
          <w:color w:val="222222"/>
          <w:lang w:val="en-GB"/>
        </w:rPr>
        <w:t>within</w:t>
      </w:r>
      <w:r w:rsidRPr="00DC247A">
        <w:rPr>
          <w:rFonts w:ascii="Times New Roman" w:hAnsi="Times New Roman" w:cs="Times New Roman"/>
          <w:color w:val="222222"/>
          <w:lang w:val="en-GB"/>
        </w:rPr>
        <w:t xml:space="preserve"> the capitalist order and occupy an increasingly important place in the expanded reproduction of global capital. Therefore, it is necessary to reflect on the rise of a “Global South (and East)” in the context of the expansion and the deepening of capitalism in the 21</w:t>
      </w:r>
      <w:r w:rsidRPr="00DC247A">
        <w:rPr>
          <w:rFonts w:ascii="Times New Roman" w:hAnsi="Times New Roman" w:cs="Times New Roman"/>
          <w:color w:val="222222"/>
          <w:vertAlign w:val="superscript"/>
          <w:lang w:val="en-GB"/>
        </w:rPr>
        <w:t>st</w:t>
      </w:r>
      <w:r w:rsidRPr="00DC247A">
        <w:rPr>
          <w:rFonts w:ascii="Times New Roman" w:hAnsi="Times New Roman" w:cs="Times New Roman"/>
          <w:color w:val="222222"/>
          <w:lang w:val="en-GB"/>
        </w:rPr>
        <w:t xml:space="preserve"> century, and not as an alternative to it.</w:t>
      </w:r>
    </w:p>
    <w:p w:rsidR="009576AA" w:rsidRPr="00DC247A" w:rsidRDefault="009576AA" w:rsidP="009576AA">
      <w:pPr>
        <w:widowControl w:val="0"/>
        <w:autoSpaceDE w:val="0"/>
        <w:autoSpaceDN w:val="0"/>
        <w:adjustRightInd w:val="0"/>
        <w:spacing w:line="360" w:lineRule="auto"/>
        <w:ind w:firstLine="720"/>
        <w:jc w:val="both"/>
        <w:rPr>
          <w:rFonts w:ascii="Times New Roman" w:hAnsi="Times New Roman" w:cs="Times New Roman"/>
          <w:color w:val="222222"/>
          <w:lang w:val="en-GB"/>
        </w:rPr>
      </w:pPr>
      <w:r w:rsidRPr="00DC247A">
        <w:rPr>
          <w:rFonts w:ascii="Times New Roman" w:hAnsi="Times New Roman" w:cs="Times New Roman"/>
          <w:color w:val="222222"/>
          <w:lang w:val="en-GB"/>
        </w:rPr>
        <w:t xml:space="preserve">According to Dunaway and </w:t>
      </w:r>
      <w:proofErr w:type="spellStart"/>
      <w:r w:rsidRPr="00DC247A">
        <w:rPr>
          <w:rFonts w:ascii="Times New Roman" w:hAnsi="Times New Roman" w:cs="Times New Roman"/>
          <w:color w:val="222222"/>
          <w:lang w:val="en-GB"/>
        </w:rPr>
        <w:t>Clelland</w:t>
      </w:r>
      <w:proofErr w:type="spellEnd"/>
      <w:r w:rsidRPr="00DC247A">
        <w:rPr>
          <w:rFonts w:ascii="Times New Roman" w:hAnsi="Times New Roman" w:cs="Times New Roman"/>
          <w:color w:val="222222"/>
          <w:lang w:val="en-GB"/>
        </w:rPr>
        <w:t xml:space="preserve">, other two </w:t>
      </w:r>
      <w:r>
        <w:rPr>
          <w:rFonts w:ascii="Times New Roman" w:hAnsi="Times New Roman" w:cs="Times New Roman"/>
          <w:color w:val="222222"/>
          <w:lang w:val="en-GB"/>
        </w:rPr>
        <w:t>elements that exacerbate ethnic-</w:t>
      </w:r>
      <w:r w:rsidRPr="00DC247A">
        <w:rPr>
          <w:rFonts w:ascii="Times New Roman" w:hAnsi="Times New Roman" w:cs="Times New Roman"/>
          <w:color w:val="222222"/>
          <w:lang w:val="en-GB"/>
        </w:rPr>
        <w:t xml:space="preserve">racial inequalities are the exploitation of global commodity chains and the exploitation of ethno-territories. The authors present a summary of mega-projects and human rights violations in </w:t>
      </w:r>
      <w:proofErr w:type="spellStart"/>
      <w:r w:rsidRPr="00DC247A">
        <w:rPr>
          <w:rFonts w:ascii="Times New Roman" w:hAnsi="Times New Roman" w:cs="Times New Roman"/>
          <w:color w:val="222222"/>
          <w:lang w:val="en-GB"/>
        </w:rPr>
        <w:t>semiperipheral</w:t>
      </w:r>
      <w:proofErr w:type="spellEnd"/>
      <w:r w:rsidRPr="00DC247A">
        <w:rPr>
          <w:rFonts w:ascii="Times New Roman" w:hAnsi="Times New Roman" w:cs="Times New Roman"/>
          <w:color w:val="222222"/>
          <w:lang w:val="en-GB"/>
        </w:rPr>
        <w:t xml:space="preserve"> countries (table 8). What stands out here is the </w:t>
      </w:r>
      <w:proofErr w:type="spellStart"/>
      <w:r w:rsidRPr="00DC247A">
        <w:rPr>
          <w:rFonts w:ascii="Times New Roman" w:hAnsi="Times New Roman" w:cs="Times New Roman"/>
          <w:color w:val="222222"/>
          <w:lang w:val="en-GB"/>
        </w:rPr>
        <w:t>semiperiphery’s</w:t>
      </w:r>
      <w:proofErr w:type="spellEnd"/>
      <w:r w:rsidRPr="00DC247A">
        <w:rPr>
          <w:rFonts w:ascii="Times New Roman" w:hAnsi="Times New Roman" w:cs="Times New Roman"/>
          <w:color w:val="222222"/>
          <w:lang w:val="en-GB"/>
        </w:rPr>
        <w:t xml:space="preserve"> role as </w:t>
      </w:r>
      <w:r>
        <w:rPr>
          <w:rFonts w:ascii="Times New Roman" w:hAnsi="Times New Roman" w:cs="Times New Roman"/>
          <w:color w:val="222222"/>
          <w:lang w:val="en-GB"/>
        </w:rPr>
        <w:t xml:space="preserve">both </w:t>
      </w:r>
      <w:r w:rsidRPr="00DC247A">
        <w:rPr>
          <w:rFonts w:ascii="Times New Roman" w:hAnsi="Times New Roman" w:cs="Times New Roman"/>
          <w:color w:val="222222"/>
          <w:lang w:val="en-GB"/>
        </w:rPr>
        <w:t xml:space="preserve">the exploiter and the exploited due to </w:t>
      </w:r>
      <w:r>
        <w:rPr>
          <w:rFonts w:ascii="Times New Roman" w:hAnsi="Times New Roman" w:cs="Times New Roman"/>
          <w:color w:val="222222"/>
          <w:lang w:val="en-GB"/>
        </w:rPr>
        <w:t>its</w:t>
      </w:r>
      <w:r w:rsidRPr="00DC247A">
        <w:rPr>
          <w:rFonts w:ascii="Times New Roman" w:hAnsi="Times New Roman" w:cs="Times New Roman"/>
          <w:color w:val="222222"/>
          <w:lang w:val="en-GB"/>
        </w:rPr>
        <w:t xml:space="preserve"> position in global value chains and its participation in infrastructure mega-projects and export-oriented investments. </w:t>
      </w:r>
      <w:proofErr w:type="spellStart"/>
      <w:r>
        <w:rPr>
          <w:rFonts w:ascii="Times New Roman" w:hAnsi="Times New Roman" w:cs="Times New Roman"/>
          <w:color w:val="222222"/>
          <w:lang w:val="en-GB"/>
        </w:rPr>
        <w:t>S</w:t>
      </w:r>
      <w:r w:rsidRPr="00DC247A">
        <w:rPr>
          <w:rFonts w:ascii="Times New Roman" w:hAnsi="Times New Roman" w:cs="Times New Roman"/>
          <w:color w:val="222222"/>
          <w:lang w:val="en-GB"/>
        </w:rPr>
        <w:t>emiperipheral</w:t>
      </w:r>
      <w:proofErr w:type="spellEnd"/>
      <w:r w:rsidRPr="00DC247A">
        <w:rPr>
          <w:rFonts w:ascii="Times New Roman" w:hAnsi="Times New Roman" w:cs="Times New Roman"/>
          <w:color w:val="222222"/>
          <w:lang w:val="en-GB"/>
        </w:rPr>
        <w:t xml:space="preserve"> states act in conjunction with large corporations and financial funds (originating in core or </w:t>
      </w:r>
      <w:proofErr w:type="spellStart"/>
      <w:r w:rsidRPr="00DC247A">
        <w:rPr>
          <w:rFonts w:ascii="Times New Roman" w:hAnsi="Times New Roman" w:cs="Times New Roman"/>
          <w:color w:val="222222"/>
          <w:lang w:val="en-GB"/>
        </w:rPr>
        <w:t>semiperiph</w:t>
      </w:r>
      <w:r>
        <w:rPr>
          <w:rFonts w:ascii="Times New Roman" w:hAnsi="Times New Roman" w:cs="Times New Roman"/>
          <w:color w:val="222222"/>
          <w:lang w:val="en-GB"/>
        </w:rPr>
        <w:t>eral</w:t>
      </w:r>
      <w:proofErr w:type="spellEnd"/>
      <w:r>
        <w:rPr>
          <w:rFonts w:ascii="Times New Roman" w:hAnsi="Times New Roman" w:cs="Times New Roman"/>
          <w:color w:val="222222"/>
          <w:lang w:val="en-GB"/>
        </w:rPr>
        <w:t xml:space="preserve"> countries) to exploit natural and energy resources, causing </w:t>
      </w:r>
      <w:r w:rsidRPr="00DC247A">
        <w:rPr>
          <w:rFonts w:ascii="Times New Roman" w:hAnsi="Times New Roman" w:cs="Times New Roman"/>
          <w:color w:val="222222"/>
          <w:lang w:val="en-GB"/>
        </w:rPr>
        <w:t>serious impacts on local communities, workers and the environment. Ethnic minorities, such as traditional, peasant and fishing communities are presented as obstacles to development that must be “removed” through forced displacement.</w:t>
      </w:r>
    </w:p>
    <w:p w:rsidR="009576AA" w:rsidRPr="00DC247A" w:rsidRDefault="009576AA" w:rsidP="009576AA">
      <w:pPr>
        <w:widowControl w:val="0"/>
        <w:autoSpaceDE w:val="0"/>
        <w:autoSpaceDN w:val="0"/>
        <w:adjustRightInd w:val="0"/>
        <w:spacing w:line="360" w:lineRule="auto"/>
        <w:ind w:firstLine="720"/>
        <w:jc w:val="both"/>
        <w:rPr>
          <w:rFonts w:ascii="Times New Roman" w:hAnsi="Times New Roman" w:cs="Times New Roman"/>
          <w:color w:val="222222"/>
          <w:lang w:val="en-GB"/>
        </w:rPr>
      </w:pPr>
      <w:r w:rsidRPr="00DC247A">
        <w:rPr>
          <w:rFonts w:ascii="Times New Roman" w:hAnsi="Times New Roman" w:cs="Times New Roman"/>
          <w:color w:val="222222"/>
          <w:lang w:val="en-GB"/>
        </w:rPr>
        <w:t xml:space="preserve">We can </w:t>
      </w:r>
      <w:r>
        <w:rPr>
          <w:rFonts w:ascii="Times New Roman" w:hAnsi="Times New Roman" w:cs="Times New Roman"/>
          <w:color w:val="222222"/>
          <w:lang w:val="en-GB"/>
        </w:rPr>
        <w:t>observe</w:t>
      </w:r>
      <w:r w:rsidRPr="00DC247A">
        <w:rPr>
          <w:rFonts w:ascii="Times New Roman" w:hAnsi="Times New Roman" w:cs="Times New Roman"/>
          <w:color w:val="222222"/>
          <w:lang w:val="en-GB"/>
        </w:rPr>
        <w:t xml:space="preserve"> that there is a </w:t>
      </w:r>
      <w:r w:rsidRPr="00DC247A">
        <w:rPr>
          <w:rFonts w:ascii="Times New Roman" w:hAnsi="Times New Roman" w:cs="Times New Roman"/>
          <w:i/>
          <w:color w:val="222222"/>
          <w:lang w:val="en-GB"/>
        </w:rPr>
        <w:t>global consensus</w:t>
      </w:r>
      <w:r w:rsidRPr="00DC247A">
        <w:rPr>
          <w:rFonts w:ascii="Times New Roman" w:hAnsi="Times New Roman" w:cs="Times New Roman"/>
          <w:color w:val="222222"/>
          <w:lang w:val="en-GB"/>
        </w:rPr>
        <w:t xml:space="preserve"> on the “need” for infrastructure to leverage economic growth</w:t>
      </w:r>
      <w:r>
        <w:rPr>
          <w:rFonts w:ascii="Times New Roman" w:hAnsi="Times New Roman" w:cs="Times New Roman"/>
          <w:color w:val="222222"/>
          <w:lang w:val="en-GB"/>
        </w:rPr>
        <w:t xml:space="preserve">, which </w:t>
      </w:r>
      <w:r w:rsidRPr="00DC247A">
        <w:rPr>
          <w:rFonts w:ascii="Times New Roman" w:hAnsi="Times New Roman" w:cs="Times New Roman"/>
          <w:color w:val="222222"/>
          <w:lang w:val="en-GB"/>
        </w:rPr>
        <w:t xml:space="preserve">is built or developed via public-private partnerships that facilitate and promote the </w:t>
      </w:r>
      <w:r>
        <w:rPr>
          <w:rFonts w:ascii="Times New Roman" w:hAnsi="Times New Roman" w:cs="Times New Roman"/>
          <w:color w:val="222222"/>
          <w:lang w:val="en-GB"/>
        </w:rPr>
        <w:t xml:space="preserve">entry and </w:t>
      </w:r>
      <w:r w:rsidRPr="00DC247A">
        <w:rPr>
          <w:rFonts w:ascii="Times New Roman" w:hAnsi="Times New Roman" w:cs="Times New Roman"/>
          <w:color w:val="222222"/>
          <w:lang w:val="en-GB"/>
        </w:rPr>
        <w:t>operations of international investors in these regions</w:t>
      </w:r>
      <w:r w:rsidRPr="00DC247A">
        <w:rPr>
          <w:rStyle w:val="FootnoteReference"/>
          <w:rFonts w:ascii="Times New Roman" w:hAnsi="Times New Roman" w:cs="Times New Roman"/>
          <w:color w:val="222222"/>
          <w:lang w:val="en-GB"/>
        </w:rPr>
        <w:footnoteReference w:id="6"/>
      </w:r>
      <w:r w:rsidRPr="00DC247A">
        <w:rPr>
          <w:rFonts w:ascii="Times New Roman" w:hAnsi="Times New Roman" w:cs="Times New Roman"/>
          <w:color w:val="222222"/>
          <w:lang w:val="en-GB"/>
        </w:rPr>
        <w:t xml:space="preserve">. At the same time, large infrastructure projects (within the </w:t>
      </w:r>
      <w:proofErr w:type="spellStart"/>
      <w:r w:rsidRPr="00DC247A">
        <w:rPr>
          <w:rFonts w:ascii="Times New Roman" w:hAnsi="Times New Roman" w:cs="Times New Roman"/>
          <w:color w:val="222222"/>
          <w:lang w:val="en-GB"/>
        </w:rPr>
        <w:t>semiperipheries</w:t>
      </w:r>
      <w:proofErr w:type="spellEnd"/>
      <w:r w:rsidRPr="00DC247A">
        <w:rPr>
          <w:rFonts w:ascii="Times New Roman" w:hAnsi="Times New Roman" w:cs="Times New Roman"/>
          <w:color w:val="222222"/>
          <w:lang w:val="en-GB"/>
        </w:rPr>
        <w:t xml:space="preserve"> and in their regions of influence, in Africa, Asia and Latin America) seek to </w:t>
      </w:r>
      <w:r>
        <w:rPr>
          <w:rFonts w:ascii="Times New Roman" w:hAnsi="Times New Roman" w:cs="Times New Roman"/>
          <w:color w:val="222222"/>
          <w:lang w:val="en-GB"/>
        </w:rPr>
        <w:t>serve</w:t>
      </w:r>
      <w:r w:rsidRPr="00DC247A">
        <w:rPr>
          <w:rFonts w:ascii="Times New Roman" w:hAnsi="Times New Roman" w:cs="Times New Roman"/>
          <w:color w:val="222222"/>
          <w:lang w:val="en-GB"/>
        </w:rPr>
        <w:t xml:space="preserve"> the </w:t>
      </w:r>
      <w:r>
        <w:rPr>
          <w:rFonts w:ascii="Times New Roman" w:hAnsi="Times New Roman" w:cs="Times New Roman"/>
          <w:color w:val="222222"/>
          <w:lang w:val="en-GB"/>
        </w:rPr>
        <w:t xml:space="preserve">interests </w:t>
      </w:r>
      <w:r w:rsidRPr="00DC247A">
        <w:rPr>
          <w:rFonts w:ascii="Times New Roman" w:hAnsi="Times New Roman" w:cs="Times New Roman"/>
          <w:color w:val="222222"/>
          <w:lang w:val="en-GB"/>
        </w:rPr>
        <w:t xml:space="preserve">of the extractive and agribusiness industries, as the goal is to </w:t>
      </w:r>
      <w:r>
        <w:rPr>
          <w:rFonts w:ascii="Times New Roman" w:hAnsi="Times New Roman" w:cs="Times New Roman"/>
          <w:color w:val="222222"/>
          <w:lang w:val="en-GB"/>
        </w:rPr>
        <w:t>transport</w:t>
      </w:r>
      <w:r w:rsidRPr="00DC247A">
        <w:rPr>
          <w:rFonts w:ascii="Times New Roman" w:hAnsi="Times New Roman" w:cs="Times New Roman"/>
          <w:color w:val="222222"/>
          <w:lang w:val="en-GB"/>
        </w:rPr>
        <w:t xml:space="preserve"> the raw materials to the international market. These investments become “new pillaging routes”, as they establish large logistics corridors that connect territories and natural resources to foreign markets. </w:t>
      </w:r>
    </w:p>
    <w:p w:rsidR="009576AA" w:rsidRPr="00DC247A" w:rsidRDefault="009576AA" w:rsidP="009576AA">
      <w:pPr>
        <w:widowControl w:val="0"/>
        <w:autoSpaceDE w:val="0"/>
        <w:autoSpaceDN w:val="0"/>
        <w:adjustRightInd w:val="0"/>
        <w:spacing w:line="360" w:lineRule="auto"/>
        <w:ind w:firstLine="720"/>
        <w:jc w:val="both"/>
        <w:rPr>
          <w:rFonts w:ascii="Times New Roman" w:hAnsi="Times New Roman" w:cs="Times New Roman"/>
          <w:lang w:val="en-GB"/>
        </w:rPr>
      </w:pPr>
      <w:r w:rsidRPr="00DC247A">
        <w:rPr>
          <w:rFonts w:ascii="Times New Roman" w:hAnsi="Times New Roman" w:cs="Times New Roman"/>
          <w:color w:val="222222"/>
          <w:lang w:val="en-GB"/>
        </w:rPr>
        <w:t xml:space="preserve">The </w:t>
      </w:r>
      <w:proofErr w:type="spellStart"/>
      <w:r w:rsidRPr="00DC247A">
        <w:rPr>
          <w:rFonts w:ascii="Times New Roman" w:hAnsi="Times New Roman" w:cs="Times New Roman"/>
          <w:color w:val="222222"/>
          <w:lang w:val="en-GB"/>
        </w:rPr>
        <w:t>Nacala</w:t>
      </w:r>
      <w:proofErr w:type="spellEnd"/>
      <w:r w:rsidRPr="00DC247A">
        <w:rPr>
          <w:rFonts w:ascii="Times New Roman" w:hAnsi="Times New Roman" w:cs="Times New Roman"/>
          <w:color w:val="222222"/>
          <w:lang w:val="en-GB"/>
        </w:rPr>
        <w:t xml:space="preserve"> Corridor in Mozambique is one example of this. Dating back to the Mozambican colonial period, this corridor was identified by the World Bank as being key for the construction of poles of development. Today, it is crucial to the logistics of the Vale mining corporation’s operations, as it links the </w:t>
      </w:r>
      <w:proofErr w:type="spellStart"/>
      <w:r w:rsidRPr="00DC247A">
        <w:rPr>
          <w:rFonts w:ascii="Times New Roman" w:hAnsi="Times New Roman" w:cs="Times New Roman"/>
          <w:color w:val="222222"/>
          <w:lang w:val="en-GB"/>
        </w:rPr>
        <w:t>Moatize</w:t>
      </w:r>
      <w:proofErr w:type="spellEnd"/>
      <w:r w:rsidRPr="00DC247A">
        <w:rPr>
          <w:rFonts w:ascii="Times New Roman" w:hAnsi="Times New Roman" w:cs="Times New Roman"/>
          <w:color w:val="222222"/>
          <w:lang w:val="en-GB"/>
        </w:rPr>
        <w:t xml:space="preserve"> coalmine to the port and to the special economic zone of </w:t>
      </w:r>
      <w:proofErr w:type="spellStart"/>
      <w:r w:rsidRPr="00DC247A">
        <w:rPr>
          <w:rFonts w:ascii="Times New Roman" w:hAnsi="Times New Roman" w:cs="Times New Roman"/>
          <w:color w:val="222222"/>
          <w:lang w:val="en-GB"/>
        </w:rPr>
        <w:t>Nacala</w:t>
      </w:r>
      <w:proofErr w:type="spellEnd"/>
      <w:r w:rsidRPr="00DC247A">
        <w:rPr>
          <w:rFonts w:ascii="Times New Roman" w:hAnsi="Times New Roman" w:cs="Times New Roman"/>
          <w:color w:val="222222"/>
          <w:lang w:val="en-GB"/>
        </w:rPr>
        <w:t xml:space="preserve">, which, in turn, serves </w:t>
      </w:r>
      <w:r>
        <w:rPr>
          <w:rFonts w:ascii="Times New Roman" w:hAnsi="Times New Roman" w:cs="Times New Roman"/>
          <w:color w:val="222222"/>
          <w:lang w:val="en-GB"/>
        </w:rPr>
        <w:t xml:space="preserve">the interests of </w:t>
      </w:r>
      <w:r w:rsidRPr="00DC247A">
        <w:rPr>
          <w:rFonts w:ascii="Times New Roman" w:hAnsi="Times New Roman" w:cs="Times New Roman"/>
          <w:color w:val="222222"/>
          <w:lang w:val="en-GB"/>
        </w:rPr>
        <w:t xml:space="preserve">Brazilian and </w:t>
      </w:r>
      <w:r>
        <w:rPr>
          <w:rFonts w:ascii="Times New Roman" w:hAnsi="Times New Roman" w:cs="Times New Roman"/>
          <w:color w:val="222222"/>
          <w:lang w:val="en-GB"/>
        </w:rPr>
        <w:t>other, mainly Japanese,</w:t>
      </w:r>
      <w:r w:rsidRPr="00DC247A">
        <w:rPr>
          <w:rFonts w:ascii="Times New Roman" w:hAnsi="Times New Roman" w:cs="Times New Roman"/>
          <w:color w:val="222222"/>
          <w:lang w:val="en-GB"/>
        </w:rPr>
        <w:t xml:space="preserve"> agribusiness investments in the north of Mozambique. The </w:t>
      </w:r>
      <w:proofErr w:type="spellStart"/>
      <w:r w:rsidRPr="00DC247A">
        <w:rPr>
          <w:rFonts w:ascii="Times New Roman" w:hAnsi="Times New Roman" w:cs="Times New Roman"/>
          <w:color w:val="222222"/>
          <w:lang w:val="en-GB"/>
        </w:rPr>
        <w:t>Nacala</w:t>
      </w:r>
      <w:proofErr w:type="spellEnd"/>
      <w:r w:rsidRPr="00DC247A">
        <w:rPr>
          <w:rFonts w:ascii="Times New Roman" w:hAnsi="Times New Roman" w:cs="Times New Roman"/>
          <w:color w:val="222222"/>
          <w:lang w:val="en-GB"/>
        </w:rPr>
        <w:t xml:space="preserve"> Corridor, then, is a fundamental piece in the plans to guarantee the viability of Brazil’s main cooperation project in the area of agriculture, the </w:t>
      </w:r>
      <w:proofErr w:type="spellStart"/>
      <w:r w:rsidRPr="00DC247A">
        <w:rPr>
          <w:rFonts w:ascii="Times New Roman" w:hAnsi="Times New Roman" w:cs="Times New Roman"/>
          <w:color w:val="222222"/>
          <w:lang w:val="en-GB"/>
        </w:rPr>
        <w:t>ProSavana</w:t>
      </w:r>
      <w:proofErr w:type="spellEnd"/>
      <w:r w:rsidRPr="00DC247A">
        <w:rPr>
          <w:rFonts w:ascii="Times New Roman" w:hAnsi="Times New Roman" w:cs="Times New Roman"/>
          <w:color w:val="222222"/>
          <w:lang w:val="en-GB"/>
        </w:rPr>
        <w:t xml:space="preserve"> programme, and for Vale’s strategies in the African country, as it broadens and favours the consolidation of </w:t>
      </w:r>
      <w:r w:rsidRPr="00DC247A">
        <w:rPr>
          <w:rFonts w:ascii="Times New Roman" w:hAnsi="Times New Roman" w:cs="Times New Roman"/>
          <w:i/>
          <w:color w:val="222222"/>
          <w:lang w:val="en-GB"/>
        </w:rPr>
        <w:t>global mining and agribusiness value chains</w:t>
      </w:r>
      <w:r w:rsidRPr="00DC247A">
        <w:rPr>
          <w:rFonts w:ascii="Times New Roman" w:hAnsi="Times New Roman" w:cs="Times New Roman"/>
          <w:color w:val="222222"/>
          <w:lang w:val="en-GB"/>
        </w:rPr>
        <w:t xml:space="preserve"> that are interlinked with the international markets</w:t>
      </w:r>
      <w:r w:rsidRPr="00DC247A">
        <w:rPr>
          <w:rStyle w:val="FootnoteReference"/>
          <w:rFonts w:ascii="Times New Roman" w:hAnsi="Times New Roman" w:cs="Times New Roman"/>
          <w:lang w:val="en-GB"/>
        </w:rPr>
        <w:footnoteReference w:id="7"/>
      </w:r>
      <w:r w:rsidRPr="00DC247A">
        <w:rPr>
          <w:rFonts w:ascii="Times New Roman" w:hAnsi="Times New Roman" w:cs="Times New Roman"/>
          <w:lang w:val="en-GB"/>
        </w:rPr>
        <w:t>.</w:t>
      </w:r>
    </w:p>
    <w:p w:rsidR="009576AA" w:rsidRPr="00DC247A" w:rsidRDefault="009576AA" w:rsidP="009576AA">
      <w:pPr>
        <w:widowControl w:val="0"/>
        <w:autoSpaceDE w:val="0"/>
        <w:autoSpaceDN w:val="0"/>
        <w:adjustRightInd w:val="0"/>
        <w:spacing w:line="360" w:lineRule="auto"/>
        <w:ind w:firstLine="720"/>
        <w:jc w:val="both"/>
        <w:rPr>
          <w:rFonts w:ascii="Times New Roman" w:hAnsi="Times New Roman" w:cs="Times New Roman"/>
          <w:lang w:val="en-GB"/>
        </w:rPr>
      </w:pPr>
      <w:r w:rsidRPr="00DC247A">
        <w:rPr>
          <w:rFonts w:ascii="Times New Roman" w:hAnsi="Times New Roman" w:cs="Times New Roman"/>
          <w:lang w:val="en-GB"/>
        </w:rPr>
        <w:t xml:space="preserve">Thus, the </w:t>
      </w:r>
      <w:proofErr w:type="spellStart"/>
      <w:r w:rsidRPr="00DC247A">
        <w:rPr>
          <w:rFonts w:ascii="Times New Roman" w:hAnsi="Times New Roman" w:cs="Times New Roman"/>
          <w:lang w:val="en-GB"/>
        </w:rPr>
        <w:t>semiperipheries</w:t>
      </w:r>
      <w:proofErr w:type="spellEnd"/>
      <w:r w:rsidRPr="00DC247A">
        <w:rPr>
          <w:rFonts w:ascii="Times New Roman" w:hAnsi="Times New Roman" w:cs="Times New Roman"/>
          <w:lang w:val="en-GB"/>
        </w:rPr>
        <w:t xml:space="preserve"> </w:t>
      </w:r>
      <w:r>
        <w:rPr>
          <w:rFonts w:ascii="Times New Roman" w:hAnsi="Times New Roman" w:cs="Times New Roman"/>
          <w:lang w:val="en-GB"/>
        </w:rPr>
        <w:t>are found</w:t>
      </w:r>
      <w:r w:rsidRPr="00DC247A">
        <w:rPr>
          <w:rFonts w:ascii="Times New Roman" w:hAnsi="Times New Roman" w:cs="Times New Roman"/>
          <w:lang w:val="en-GB"/>
        </w:rPr>
        <w:t xml:space="preserve"> to be more cooperative with core countries</w:t>
      </w:r>
      <w:r w:rsidRPr="00745708">
        <w:rPr>
          <w:rFonts w:ascii="Times New Roman" w:hAnsi="Times New Roman" w:cs="Times New Roman"/>
          <w:lang w:val="en-GB"/>
        </w:rPr>
        <w:t xml:space="preserve"> </w:t>
      </w:r>
      <w:r>
        <w:rPr>
          <w:rFonts w:ascii="Times New Roman" w:hAnsi="Times New Roman" w:cs="Times New Roman"/>
          <w:lang w:val="en-GB"/>
        </w:rPr>
        <w:t>at times</w:t>
      </w:r>
      <w:r w:rsidRPr="00DC247A">
        <w:rPr>
          <w:rFonts w:ascii="Times New Roman" w:hAnsi="Times New Roman" w:cs="Times New Roman"/>
          <w:lang w:val="en-GB"/>
        </w:rPr>
        <w:t xml:space="preserve">, while at others, their </w:t>
      </w:r>
      <w:r>
        <w:rPr>
          <w:rFonts w:ascii="Times New Roman" w:hAnsi="Times New Roman" w:cs="Times New Roman"/>
          <w:lang w:val="en-GB"/>
        </w:rPr>
        <w:t>actions are antagonistic to</w:t>
      </w:r>
      <w:r w:rsidRPr="00DC247A">
        <w:rPr>
          <w:rFonts w:ascii="Times New Roman" w:hAnsi="Times New Roman" w:cs="Times New Roman"/>
          <w:lang w:val="en-GB"/>
        </w:rPr>
        <w:t xml:space="preserve"> them. They combine moves </w:t>
      </w:r>
      <w:r>
        <w:rPr>
          <w:rFonts w:ascii="Times New Roman" w:hAnsi="Times New Roman" w:cs="Times New Roman"/>
          <w:lang w:val="en-GB"/>
        </w:rPr>
        <w:t>to gain</w:t>
      </w:r>
      <w:r w:rsidRPr="00DC247A">
        <w:rPr>
          <w:rFonts w:ascii="Times New Roman" w:hAnsi="Times New Roman" w:cs="Times New Roman"/>
          <w:lang w:val="en-GB"/>
        </w:rPr>
        <w:t xml:space="preserve"> more autonomy and sovereignty, while they compete for “a place in the sun” on the </w:t>
      </w:r>
      <w:r>
        <w:rPr>
          <w:rFonts w:ascii="Times New Roman" w:hAnsi="Times New Roman" w:cs="Times New Roman"/>
          <w:lang w:val="en-GB"/>
        </w:rPr>
        <w:t>limits</w:t>
      </w:r>
      <w:r w:rsidRPr="00DC247A">
        <w:rPr>
          <w:rFonts w:ascii="Times New Roman" w:hAnsi="Times New Roman" w:cs="Times New Roman"/>
          <w:lang w:val="en-GB"/>
        </w:rPr>
        <w:t xml:space="preserve"> of capitalist accumulation. If we take the example of the BRICS countries, </w:t>
      </w:r>
      <w:r>
        <w:rPr>
          <w:rFonts w:ascii="Times New Roman" w:hAnsi="Times New Roman" w:cs="Times New Roman"/>
          <w:lang w:val="en-GB"/>
        </w:rPr>
        <w:t xml:space="preserve">we find that </w:t>
      </w:r>
      <w:r w:rsidRPr="00DC247A">
        <w:rPr>
          <w:rFonts w:ascii="Times New Roman" w:hAnsi="Times New Roman" w:cs="Times New Roman"/>
          <w:lang w:val="en-GB"/>
        </w:rPr>
        <w:t xml:space="preserve">they cooperate </w:t>
      </w:r>
      <w:r>
        <w:rPr>
          <w:rFonts w:ascii="Times New Roman" w:hAnsi="Times New Roman" w:cs="Times New Roman"/>
          <w:lang w:val="en-GB"/>
        </w:rPr>
        <w:t xml:space="preserve">with one another to defend </w:t>
      </w:r>
      <w:r w:rsidRPr="00DC247A">
        <w:rPr>
          <w:rFonts w:ascii="Times New Roman" w:hAnsi="Times New Roman" w:cs="Times New Roman"/>
          <w:lang w:val="en-GB"/>
        </w:rPr>
        <w:t xml:space="preserve">common positions </w:t>
      </w:r>
      <w:r>
        <w:rPr>
          <w:rFonts w:ascii="Times New Roman" w:hAnsi="Times New Roman" w:cs="Times New Roman"/>
          <w:lang w:val="en-GB"/>
        </w:rPr>
        <w:t>at</w:t>
      </w:r>
      <w:r w:rsidRPr="00DC247A">
        <w:rPr>
          <w:rFonts w:ascii="Times New Roman" w:hAnsi="Times New Roman" w:cs="Times New Roman"/>
          <w:lang w:val="en-GB"/>
        </w:rPr>
        <w:t xml:space="preserve"> international decision-making bodies, but they compete for natural resources, consumer markets and investments in other countries and regions of the South, such as Africa and Latin America. As such, the </w:t>
      </w:r>
      <w:proofErr w:type="spellStart"/>
      <w:r w:rsidRPr="00DC247A">
        <w:rPr>
          <w:rFonts w:ascii="Times New Roman" w:hAnsi="Times New Roman" w:cs="Times New Roman"/>
          <w:lang w:val="en-GB"/>
        </w:rPr>
        <w:t>semiperipheries</w:t>
      </w:r>
      <w:proofErr w:type="spellEnd"/>
      <w:r w:rsidRPr="00DC247A">
        <w:rPr>
          <w:rFonts w:ascii="Times New Roman" w:hAnsi="Times New Roman" w:cs="Times New Roman"/>
          <w:lang w:val="en-GB"/>
        </w:rPr>
        <w:t xml:space="preserve"> end up reproducing imperialist practices that </w:t>
      </w:r>
      <w:r>
        <w:rPr>
          <w:rFonts w:ascii="Times New Roman" w:hAnsi="Times New Roman" w:cs="Times New Roman"/>
          <w:lang w:val="en-GB"/>
        </w:rPr>
        <w:t>they dress</w:t>
      </w:r>
      <w:r w:rsidRPr="00DC247A">
        <w:rPr>
          <w:rFonts w:ascii="Times New Roman" w:hAnsi="Times New Roman" w:cs="Times New Roman"/>
          <w:lang w:val="en-GB"/>
        </w:rPr>
        <w:t xml:space="preserve"> up in “horizontalness” in their relations with other peripheral countries.</w:t>
      </w:r>
    </w:p>
    <w:p w:rsidR="009576AA" w:rsidRPr="00DC247A" w:rsidRDefault="009576AA" w:rsidP="009576AA">
      <w:pPr>
        <w:widowControl w:val="0"/>
        <w:autoSpaceDE w:val="0"/>
        <w:autoSpaceDN w:val="0"/>
        <w:adjustRightInd w:val="0"/>
        <w:spacing w:line="360" w:lineRule="auto"/>
        <w:ind w:firstLine="720"/>
        <w:jc w:val="both"/>
        <w:rPr>
          <w:rFonts w:ascii="Times New Roman" w:hAnsi="Times New Roman" w:cs="Times New Roman"/>
          <w:lang w:val="en-GB"/>
        </w:rPr>
      </w:pPr>
      <w:r w:rsidRPr="00DC247A">
        <w:rPr>
          <w:rFonts w:ascii="Times New Roman" w:hAnsi="Times New Roman" w:cs="Times New Roman"/>
          <w:lang w:val="en-GB"/>
        </w:rPr>
        <w:t xml:space="preserve">It is worth recalling here </w:t>
      </w:r>
      <w:r>
        <w:rPr>
          <w:rFonts w:ascii="Times New Roman" w:hAnsi="Times New Roman" w:cs="Times New Roman"/>
          <w:lang w:val="en-GB"/>
        </w:rPr>
        <w:t>an element</w:t>
      </w:r>
      <w:r w:rsidRPr="00DC247A">
        <w:rPr>
          <w:rFonts w:ascii="Times New Roman" w:hAnsi="Times New Roman" w:cs="Times New Roman"/>
          <w:lang w:val="en-GB"/>
        </w:rPr>
        <w:t xml:space="preserve"> that </w:t>
      </w:r>
      <w:proofErr w:type="spellStart"/>
      <w:r w:rsidRPr="00DC247A">
        <w:rPr>
          <w:rFonts w:ascii="Times New Roman" w:hAnsi="Times New Roman" w:cs="Times New Roman"/>
          <w:lang w:val="en-GB"/>
        </w:rPr>
        <w:t>Dunway</w:t>
      </w:r>
      <w:proofErr w:type="spellEnd"/>
      <w:r w:rsidRPr="00DC247A">
        <w:rPr>
          <w:rFonts w:ascii="Times New Roman" w:hAnsi="Times New Roman" w:cs="Times New Roman"/>
          <w:lang w:val="en-GB"/>
        </w:rPr>
        <w:t xml:space="preserve"> and </w:t>
      </w:r>
      <w:proofErr w:type="spellStart"/>
      <w:r w:rsidRPr="00DC247A">
        <w:rPr>
          <w:rFonts w:ascii="Times New Roman" w:hAnsi="Times New Roman" w:cs="Times New Roman"/>
          <w:lang w:val="en-GB"/>
        </w:rPr>
        <w:t>Clelland’s</w:t>
      </w:r>
      <w:proofErr w:type="spellEnd"/>
      <w:r w:rsidRPr="00DC247A">
        <w:rPr>
          <w:rFonts w:ascii="Times New Roman" w:hAnsi="Times New Roman" w:cs="Times New Roman"/>
          <w:lang w:val="en-GB"/>
        </w:rPr>
        <w:t xml:space="preserve"> article does not explore in depth: the fact that the rise of some </w:t>
      </w:r>
      <w:r>
        <w:rPr>
          <w:rFonts w:ascii="Times New Roman" w:hAnsi="Times New Roman" w:cs="Times New Roman"/>
          <w:lang w:val="en-GB"/>
        </w:rPr>
        <w:t>multinational</w:t>
      </w:r>
      <w:r w:rsidRPr="00DC247A">
        <w:rPr>
          <w:rFonts w:ascii="Times New Roman" w:hAnsi="Times New Roman" w:cs="Times New Roman"/>
          <w:lang w:val="en-GB"/>
        </w:rPr>
        <w:t xml:space="preserve"> corporations originating in the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and their bourgeoisie </w:t>
      </w:r>
      <w:r>
        <w:rPr>
          <w:rFonts w:ascii="Times New Roman" w:hAnsi="Times New Roman" w:cs="Times New Roman"/>
          <w:lang w:val="en-GB"/>
        </w:rPr>
        <w:t>(</w:t>
      </w:r>
      <w:r w:rsidRPr="00DC247A">
        <w:rPr>
          <w:rFonts w:ascii="Times New Roman" w:hAnsi="Times New Roman" w:cs="Times New Roman"/>
          <w:lang w:val="en-GB"/>
        </w:rPr>
        <w:t xml:space="preserve">that </w:t>
      </w:r>
      <w:r>
        <w:rPr>
          <w:rFonts w:ascii="Times New Roman" w:hAnsi="Times New Roman" w:cs="Times New Roman"/>
          <w:lang w:val="en-GB"/>
        </w:rPr>
        <w:t>now participate in</w:t>
      </w:r>
      <w:r w:rsidRPr="00DC247A">
        <w:rPr>
          <w:rFonts w:ascii="Times New Roman" w:hAnsi="Times New Roman" w:cs="Times New Roman"/>
          <w:lang w:val="en-GB"/>
        </w:rPr>
        <w:t xml:space="preserve"> the global circles of the transnational capitalist class</w:t>
      </w:r>
      <w:r>
        <w:rPr>
          <w:rFonts w:ascii="Times New Roman" w:hAnsi="Times New Roman" w:cs="Times New Roman"/>
          <w:lang w:val="en-GB"/>
        </w:rPr>
        <w:t>)</w:t>
      </w:r>
      <w:r w:rsidRPr="00DC247A">
        <w:rPr>
          <w:rFonts w:ascii="Times New Roman" w:hAnsi="Times New Roman" w:cs="Times New Roman"/>
          <w:lang w:val="en-GB"/>
        </w:rPr>
        <w:t xml:space="preserve"> </w:t>
      </w:r>
      <w:r>
        <w:rPr>
          <w:rFonts w:ascii="Times New Roman" w:hAnsi="Times New Roman" w:cs="Times New Roman"/>
          <w:lang w:val="en-GB"/>
        </w:rPr>
        <w:t>reinforces the</w:t>
      </w:r>
      <w:r w:rsidRPr="00DC247A">
        <w:rPr>
          <w:rFonts w:ascii="Times New Roman" w:hAnsi="Times New Roman" w:cs="Times New Roman"/>
          <w:lang w:val="en-GB"/>
        </w:rPr>
        <w:t xml:space="preserve"> </w:t>
      </w:r>
      <w:r>
        <w:rPr>
          <w:rFonts w:ascii="Times New Roman" w:hAnsi="Times New Roman" w:cs="Times New Roman"/>
          <w:lang w:val="en-GB"/>
        </w:rPr>
        <w:t xml:space="preserve">deeply rooted </w:t>
      </w:r>
      <w:r w:rsidRPr="00DC247A">
        <w:rPr>
          <w:rFonts w:ascii="Times New Roman" w:hAnsi="Times New Roman" w:cs="Times New Roman"/>
          <w:lang w:val="en-GB"/>
        </w:rPr>
        <w:t xml:space="preserve">imaginary </w:t>
      </w:r>
      <w:r>
        <w:rPr>
          <w:rFonts w:ascii="Times New Roman" w:hAnsi="Times New Roman" w:cs="Times New Roman"/>
          <w:lang w:val="en-GB"/>
        </w:rPr>
        <w:t>of</w:t>
      </w:r>
      <w:r w:rsidRPr="00DC247A">
        <w:rPr>
          <w:rFonts w:ascii="Times New Roman" w:hAnsi="Times New Roman" w:cs="Times New Roman"/>
          <w:lang w:val="en-GB"/>
        </w:rPr>
        <w:t xml:space="preserve"> “modernisation” and “development”. The promise of economic development </w:t>
      </w:r>
      <w:r>
        <w:rPr>
          <w:rFonts w:ascii="Times New Roman" w:hAnsi="Times New Roman" w:cs="Times New Roman"/>
          <w:lang w:val="en-GB"/>
        </w:rPr>
        <w:t xml:space="preserve">- </w:t>
      </w:r>
      <w:r w:rsidRPr="00DC247A">
        <w:rPr>
          <w:rFonts w:ascii="Times New Roman" w:hAnsi="Times New Roman" w:cs="Times New Roman"/>
          <w:lang w:val="en-GB"/>
        </w:rPr>
        <w:t xml:space="preserve">and the different paths to achieve it </w:t>
      </w:r>
      <w:r>
        <w:rPr>
          <w:rFonts w:ascii="Times New Roman" w:hAnsi="Times New Roman" w:cs="Times New Roman"/>
          <w:lang w:val="en-GB"/>
        </w:rPr>
        <w:t xml:space="preserve">– has strongly </w:t>
      </w:r>
      <w:r w:rsidRPr="00DC247A">
        <w:rPr>
          <w:rFonts w:ascii="Times New Roman" w:hAnsi="Times New Roman" w:cs="Times New Roman"/>
          <w:lang w:val="en-GB"/>
        </w:rPr>
        <w:t>mark</w:t>
      </w:r>
      <w:r>
        <w:rPr>
          <w:rFonts w:ascii="Times New Roman" w:hAnsi="Times New Roman" w:cs="Times New Roman"/>
          <w:lang w:val="en-GB"/>
        </w:rPr>
        <w:t>ed</w:t>
      </w:r>
      <w:r w:rsidRPr="00DC247A">
        <w:rPr>
          <w:rFonts w:ascii="Times New Roman" w:hAnsi="Times New Roman" w:cs="Times New Roman"/>
          <w:lang w:val="en-GB"/>
        </w:rPr>
        <w:t xml:space="preserve"> the major political discussions and intellectual </w:t>
      </w:r>
      <w:r>
        <w:rPr>
          <w:rFonts w:ascii="Times New Roman" w:hAnsi="Times New Roman" w:cs="Times New Roman"/>
          <w:lang w:val="en-GB"/>
        </w:rPr>
        <w:t>evolution</w:t>
      </w:r>
      <w:r w:rsidRPr="00DC247A">
        <w:rPr>
          <w:rFonts w:ascii="Times New Roman" w:hAnsi="Times New Roman" w:cs="Times New Roman"/>
          <w:lang w:val="en-GB"/>
        </w:rPr>
        <w:t xml:space="preserve"> of the left in forme</w:t>
      </w:r>
      <w:r>
        <w:rPr>
          <w:rFonts w:ascii="Times New Roman" w:hAnsi="Times New Roman" w:cs="Times New Roman"/>
          <w:lang w:val="en-GB"/>
        </w:rPr>
        <w:t xml:space="preserve">r colonies in the </w:t>
      </w:r>
      <w:proofErr w:type="spellStart"/>
      <w:r>
        <w:rPr>
          <w:rFonts w:ascii="Times New Roman" w:hAnsi="Times New Roman" w:cs="Times New Roman"/>
          <w:lang w:val="en-GB"/>
        </w:rPr>
        <w:t>semiperiphery</w:t>
      </w:r>
      <w:proofErr w:type="spellEnd"/>
      <w:r>
        <w:rPr>
          <w:rFonts w:ascii="Times New Roman" w:hAnsi="Times New Roman" w:cs="Times New Roman"/>
          <w:lang w:val="en-GB"/>
        </w:rPr>
        <w:t xml:space="preserve">, as well as </w:t>
      </w:r>
      <w:r w:rsidRPr="00DC247A">
        <w:rPr>
          <w:rFonts w:ascii="Times New Roman" w:hAnsi="Times New Roman" w:cs="Times New Roman"/>
          <w:lang w:val="en-GB"/>
        </w:rPr>
        <w:t>theories, political projects and go</w:t>
      </w:r>
      <w:r>
        <w:rPr>
          <w:rFonts w:ascii="Times New Roman" w:hAnsi="Times New Roman" w:cs="Times New Roman"/>
          <w:lang w:val="en-GB"/>
        </w:rPr>
        <w:t>vernment programmes it has produced</w:t>
      </w:r>
      <w:r w:rsidRPr="00DC247A">
        <w:rPr>
          <w:rFonts w:ascii="Times New Roman" w:hAnsi="Times New Roman" w:cs="Times New Roman"/>
          <w:lang w:val="en-GB"/>
        </w:rPr>
        <w:t xml:space="preserve">. As a result, development and economic modernisation </w:t>
      </w:r>
      <w:r>
        <w:rPr>
          <w:rFonts w:ascii="Times New Roman" w:hAnsi="Times New Roman" w:cs="Times New Roman"/>
          <w:lang w:val="en-GB"/>
        </w:rPr>
        <w:t xml:space="preserve">have become an </w:t>
      </w:r>
      <w:r w:rsidRPr="00DC247A">
        <w:rPr>
          <w:rFonts w:ascii="Times New Roman" w:hAnsi="Times New Roman" w:cs="Times New Roman"/>
          <w:lang w:val="en-GB"/>
        </w:rPr>
        <w:t xml:space="preserve">ideology </w:t>
      </w:r>
      <w:r>
        <w:rPr>
          <w:rFonts w:ascii="Times New Roman" w:hAnsi="Times New Roman" w:cs="Times New Roman"/>
          <w:lang w:val="en-GB"/>
        </w:rPr>
        <w:t>proper to the</w:t>
      </w:r>
      <w:r w:rsidRPr="00DC247A">
        <w:rPr>
          <w:rFonts w:ascii="Times New Roman" w:hAnsi="Times New Roman" w:cs="Times New Roman"/>
          <w:lang w:val="en-GB"/>
        </w:rPr>
        <w:t xml:space="preserv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which typically traces a </w:t>
      </w:r>
      <w:r w:rsidRPr="00DC247A">
        <w:rPr>
          <w:rFonts w:ascii="Times New Roman" w:hAnsi="Times New Roman" w:cs="Times New Roman"/>
          <w:i/>
          <w:lang w:val="en-GB"/>
        </w:rPr>
        <w:t xml:space="preserve">capitalist </w:t>
      </w:r>
      <w:r w:rsidRPr="00DC247A">
        <w:rPr>
          <w:rFonts w:ascii="Times New Roman" w:hAnsi="Times New Roman" w:cs="Times New Roman"/>
          <w:lang w:val="en-GB"/>
        </w:rPr>
        <w:t>path to development</w:t>
      </w:r>
      <w:r>
        <w:rPr>
          <w:rFonts w:ascii="Times New Roman" w:hAnsi="Times New Roman" w:cs="Times New Roman"/>
          <w:lang w:val="en-GB"/>
        </w:rPr>
        <w:t xml:space="preserve"> based on the exploitation of the work</w:t>
      </w:r>
      <w:r w:rsidRPr="00DC247A">
        <w:rPr>
          <w:rFonts w:ascii="Times New Roman" w:hAnsi="Times New Roman" w:cs="Times New Roman"/>
          <w:lang w:val="en-GB"/>
        </w:rPr>
        <w:t>force and nature.</w:t>
      </w:r>
    </w:p>
    <w:p w:rsidR="009576AA" w:rsidRPr="00DC247A" w:rsidRDefault="009576AA" w:rsidP="009576AA">
      <w:pPr>
        <w:widowControl w:val="0"/>
        <w:autoSpaceDE w:val="0"/>
        <w:autoSpaceDN w:val="0"/>
        <w:adjustRightInd w:val="0"/>
        <w:spacing w:line="360" w:lineRule="auto"/>
        <w:ind w:firstLine="720"/>
        <w:jc w:val="both"/>
        <w:rPr>
          <w:rFonts w:ascii="Times New Roman" w:hAnsi="Times New Roman" w:cs="Times New Roman"/>
          <w:lang w:val="en-GB"/>
        </w:rPr>
      </w:pPr>
      <w:r w:rsidRPr="00DC247A">
        <w:rPr>
          <w:rFonts w:ascii="Times New Roman" w:hAnsi="Times New Roman" w:cs="Times New Roman"/>
          <w:lang w:val="en-GB"/>
        </w:rPr>
        <w:t>Conne</w:t>
      </w:r>
      <w:r>
        <w:rPr>
          <w:rFonts w:ascii="Times New Roman" w:hAnsi="Times New Roman" w:cs="Times New Roman"/>
          <w:lang w:val="en-GB"/>
        </w:rPr>
        <w:t xml:space="preserve">cted to this is the </w:t>
      </w:r>
      <w:proofErr w:type="gramStart"/>
      <w:r>
        <w:rPr>
          <w:rFonts w:ascii="Times New Roman" w:hAnsi="Times New Roman" w:cs="Times New Roman"/>
          <w:lang w:val="en-GB"/>
        </w:rPr>
        <w:t>role played</w:t>
      </w:r>
      <w:proofErr w:type="gramEnd"/>
      <w:r>
        <w:rPr>
          <w:rFonts w:ascii="Times New Roman" w:hAnsi="Times New Roman" w:cs="Times New Roman"/>
          <w:lang w:val="en-GB"/>
        </w:rPr>
        <w:t xml:space="preserve"> by </w:t>
      </w:r>
      <w:proofErr w:type="spellStart"/>
      <w:r w:rsidRPr="00DC247A">
        <w:rPr>
          <w:rFonts w:ascii="Times New Roman" w:hAnsi="Times New Roman" w:cs="Times New Roman"/>
          <w:lang w:val="en-GB"/>
        </w:rPr>
        <w:t>semiperipheral</w:t>
      </w:r>
      <w:proofErr w:type="spellEnd"/>
      <w:r w:rsidRPr="00DC247A">
        <w:rPr>
          <w:rFonts w:ascii="Times New Roman" w:hAnsi="Times New Roman" w:cs="Times New Roman"/>
          <w:lang w:val="en-GB"/>
        </w:rPr>
        <w:t xml:space="preserve"> transnational states and the </w:t>
      </w:r>
      <w:proofErr w:type="spellStart"/>
      <w:r w:rsidRPr="00DC247A">
        <w:rPr>
          <w:rFonts w:ascii="Times New Roman" w:hAnsi="Times New Roman" w:cs="Times New Roman"/>
          <w:lang w:val="en-GB"/>
        </w:rPr>
        <w:t>subimperialism</w:t>
      </w:r>
      <w:proofErr w:type="spellEnd"/>
      <w:r w:rsidRPr="00DC247A">
        <w:rPr>
          <w:rFonts w:ascii="Times New Roman" w:hAnsi="Times New Roman" w:cs="Times New Roman"/>
          <w:lang w:val="en-GB"/>
        </w:rPr>
        <w:t xml:space="preserve"> phenomenon. </w:t>
      </w:r>
      <w:proofErr w:type="spellStart"/>
      <w:r w:rsidRPr="00DC247A">
        <w:rPr>
          <w:rFonts w:ascii="Times New Roman" w:hAnsi="Times New Roman" w:cs="Times New Roman"/>
          <w:lang w:val="en-GB"/>
        </w:rPr>
        <w:t>Semiperipheral</w:t>
      </w:r>
      <w:proofErr w:type="spellEnd"/>
      <w:r w:rsidRPr="00DC247A">
        <w:rPr>
          <w:rFonts w:ascii="Times New Roman" w:hAnsi="Times New Roman" w:cs="Times New Roman"/>
          <w:lang w:val="en-GB"/>
        </w:rPr>
        <w:t xml:space="preserve"> states are not mere instruments of the </w:t>
      </w:r>
      <w:r>
        <w:rPr>
          <w:rFonts w:ascii="Times New Roman" w:hAnsi="Times New Roman" w:cs="Times New Roman"/>
          <w:lang w:val="en-GB"/>
        </w:rPr>
        <w:t>internal</w:t>
      </w:r>
      <w:r w:rsidRPr="00DC247A">
        <w:rPr>
          <w:rFonts w:ascii="Times New Roman" w:hAnsi="Times New Roman" w:cs="Times New Roman"/>
          <w:lang w:val="en-GB"/>
        </w:rPr>
        <w:t xml:space="preserve"> bourgeoisie; instead, they actively seek to establish political, legal and economic structures that foster the accumulation of capital, whether it is national or foreign-based, within or outside of their territories. They develop different kinds of public policies (for example, financing from public banks) to support the internationalisation of </w:t>
      </w:r>
      <w:proofErr w:type="spellStart"/>
      <w:r w:rsidRPr="00DC247A">
        <w:rPr>
          <w:rFonts w:ascii="Times New Roman" w:hAnsi="Times New Roman" w:cs="Times New Roman"/>
          <w:lang w:val="en-GB"/>
        </w:rPr>
        <w:t>semiperipheral</w:t>
      </w:r>
      <w:proofErr w:type="spellEnd"/>
      <w:r w:rsidRPr="00DC247A">
        <w:rPr>
          <w:rFonts w:ascii="Times New Roman" w:hAnsi="Times New Roman" w:cs="Times New Roman"/>
          <w:lang w:val="en-GB"/>
        </w:rPr>
        <w:t xml:space="preserve"> corporations. In them, public and private interests come together: the need to provide support to the companies is justified by the benefits they </w:t>
      </w:r>
      <w:r>
        <w:rPr>
          <w:rFonts w:ascii="Times New Roman" w:hAnsi="Times New Roman" w:cs="Times New Roman"/>
          <w:lang w:val="en-GB"/>
        </w:rPr>
        <w:t>are to</w:t>
      </w:r>
      <w:r w:rsidRPr="00DC247A">
        <w:rPr>
          <w:rFonts w:ascii="Times New Roman" w:hAnsi="Times New Roman" w:cs="Times New Roman"/>
          <w:lang w:val="en-GB"/>
        </w:rPr>
        <w:t xml:space="preserve"> generate for the entire country. </w:t>
      </w:r>
      <w:r>
        <w:rPr>
          <w:rFonts w:ascii="Times New Roman" w:hAnsi="Times New Roman" w:cs="Times New Roman"/>
          <w:lang w:val="en-GB"/>
        </w:rPr>
        <w:t>Particular</w:t>
      </w:r>
      <w:r w:rsidRPr="00DC247A">
        <w:rPr>
          <w:rFonts w:ascii="Times New Roman" w:hAnsi="Times New Roman" w:cs="Times New Roman"/>
          <w:lang w:val="en-GB"/>
        </w:rPr>
        <w:t xml:space="preserve"> interests are </w:t>
      </w:r>
      <w:r>
        <w:rPr>
          <w:rFonts w:ascii="Times New Roman" w:hAnsi="Times New Roman" w:cs="Times New Roman"/>
          <w:lang w:val="en-GB"/>
        </w:rPr>
        <w:t xml:space="preserve">thus </w:t>
      </w:r>
      <w:r w:rsidRPr="00DC247A">
        <w:rPr>
          <w:rFonts w:ascii="Times New Roman" w:hAnsi="Times New Roman" w:cs="Times New Roman"/>
          <w:lang w:val="en-GB"/>
        </w:rPr>
        <w:t>portrayed as being universal. In the case of state</w:t>
      </w:r>
      <w:r>
        <w:rPr>
          <w:rFonts w:ascii="Times New Roman" w:hAnsi="Times New Roman" w:cs="Times New Roman"/>
          <w:lang w:val="en-GB"/>
        </w:rPr>
        <w:t>-owned</w:t>
      </w:r>
      <w:r w:rsidRPr="00DC247A">
        <w:rPr>
          <w:rFonts w:ascii="Times New Roman" w:hAnsi="Times New Roman" w:cs="Times New Roman"/>
          <w:lang w:val="en-GB"/>
        </w:rPr>
        <w:t xml:space="preserve"> or former state</w:t>
      </w:r>
      <w:r>
        <w:rPr>
          <w:rFonts w:ascii="Times New Roman" w:hAnsi="Times New Roman" w:cs="Times New Roman"/>
          <w:lang w:val="en-GB"/>
        </w:rPr>
        <w:t>-owned</w:t>
      </w:r>
      <w:r w:rsidRPr="00DC247A">
        <w:rPr>
          <w:rFonts w:ascii="Times New Roman" w:hAnsi="Times New Roman" w:cs="Times New Roman"/>
          <w:lang w:val="en-GB"/>
        </w:rPr>
        <w:t xml:space="preserve"> enterprises (such as the Vale mining corporation or the </w:t>
      </w:r>
      <w:proofErr w:type="spellStart"/>
      <w:r w:rsidRPr="00DC247A">
        <w:rPr>
          <w:rFonts w:ascii="Times New Roman" w:hAnsi="Times New Roman" w:cs="Times New Roman"/>
          <w:lang w:val="en-GB"/>
        </w:rPr>
        <w:t>Petrobras</w:t>
      </w:r>
      <w:proofErr w:type="spellEnd"/>
      <w:r w:rsidRPr="00DC247A">
        <w:rPr>
          <w:rFonts w:ascii="Times New Roman" w:hAnsi="Times New Roman" w:cs="Times New Roman"/>
          <w:lang w:val="en-GB"/>
        </w:rPr>
        <w:t xml:space="preserve"> oil corporation, in the case of Brazil), the</w:t>
      </w:r>
      <w:r>
        <w:rPr>
          <w:rFonts w:ascii="Times New Roman" w:hAnsi="Times New Roman" w:cs="Times New Roman"/>
          <w:lang w:val="en-GB"/>
        </w:rPr>
        <w:t>y</w:t>
      </w:r>
      <w:r w:rsidRPr="00DC247A">
        <w:rPr>
          <w:rFonts w:ascii="Times New Roman" w:hAnsi="Times New Roman" w:cs="Times New Roman"/>
          <w:lang w:val="en-GB"/>
        </w:rPr>
        <w:t xml:space="preserve"> are strongly linked to the “national interest” and the fight for sovereign control over natural and energy resources in the 20</w:t>
      </w:r>
      <w:r w:rsidRPr="00DC247A">
        <w:rPr>
          <w:rFonts w:ascii="Times New Roman" w:hAnsi="Times New Roman" w:cs="Times New Roman"/>
          <w:vertAlign w:val="superscript"/>
          <w:lang w:val="en-GB"/>
        </w:rPr>
        <w:t>th</w:t>
      </w:r>
      <w:r w:rsidRPr="00DC247A">
        <w:rPr>
          <w:rFonts w:ascii="Times New Roman" w:hAnsi="Times New Roman" w:cs="Times New Roman"/>
          <w:lang w:val="en-GB"/>
        </w:rPr>
        <w:t xml:space="preserve"> century</w:t>
      </w:r>
      <w:r>
        <w:rPr>
          <w:rFonts w:ascii="Times New Roman" w:hAnsi="Times New Roman" w:cs="Times New Roman"/>
          <w:lang w:val="en-GB"/>
        </w:rPr>
        <w:t>. Such multinationals</w:t>
      </w:r>
      <w:r w:rsidRPr="00DC247A">
        <w:rPr>
          <w:rFonts w:ascii="Times New Roman" w:hAnsi="Times New Roman" w:cs="Times New Roman"/>
          <w:lang w:val="en-GB"/>
        </w:rPr>
        <w:t xml:space="preserve"> </w:t>
      </w:r>
      <w:r>
        <w:rPr>
          <w:rFonts w:ascii="Times New Roman" w:hAnsi="Times New Roman" w:cs="Times New Roman"/>
          <w:lang w:val="en-GB"/>
        </w:rPr>
        <w:t>are</w:t>
      </w:r>
      <w:r w:rsidRPr="00DC247A">
        <w:rPr>
          <w:rFonts w:ascii="Times New Roman" w:hAnsi="Times New Roman" w:cs="Times New Roman"/>
          <w:lang w:val="en-GB"/>
        </w:rPr>
        <w:t xml:space="preserve"> represented as a new “stage of development”</w:t>
      </w:r>
      <w:r>
        <w:rPr>
          <w:rFonts w:ascii="Times New Roman" w:hAnsi="Times New Roman" w:cs="Times New Roman"/>
          <w:lang w:val="en-GB"/>
        </w:rPr>
        <w:t xml:space="preserve"> </w:t>
      </w:r>
      <w:r w:rsidRPr="00DC247A">
        <w:rPr>
          <w:rFonts w:ascii="Times New Roman" w:hAnsi="Times New Roman" w:cs="Times New Roman"/>
          <w:lang w:val="en-GB"/>
        </w:rPr>
        <w:t xml:space="preserve">in the </w:t>
      </w:r>
      <w:proofErr w:type="spellStart"/>
      <w:r w:rsidRPr="00DC247A">
        <w:rPr>
          <w:rFonts w:ascii="Times New Roman" w:hAnsi="Times New Roman" w:cs="Times New Roman"/>
          <w:lang w:val="en-GB"/>
        </w:rPr>
        <w:t>developmentalist</w:t>
      </w:r>
      <w:proofErr w:type="spellEnd"/>
      <w:r w:rsidRPr="00DC247A">
        <w:rPr>
          <w:rFonts w:ascii="Times New Roman" w:hAnsi="Times New Roman" w:cs="Times New Roman"/>
          <w:lang w:val="en-GB"/>
        </w:rPr>
        <w:t xml:space="preserve"> imagina</w:t>
      </w:r>
      <w:r>
        <w:rPr>
          <w:rFonts w:ascii="Times New Roman" w:hAnsi="Times New Roman" w:cs="Times New Roman"/>
          <w:lang w:val="en-GB"/>
        </w:rPr>
        <w:t>ry and the popular common sense.</w:t>
      </w:r>
      <w:r w:rsidRPr="00DC247A">
        <w:rPr>
          <w:rFonts w:ascii="Times New Roman" w:hAnsi="Times New Roman" w:cs="Times New Roman"/>
          <w:lang w:val="en-GB"/>
        </w:rPr>
        <w:t xml:space="preserve"> However, as global </w:t>
      </w:r>
      <w:r>
        <w:rPr>
          <w:rFonts w:ascii="Times New Roman" w:hAnsi="Times New Roman" w:cs="Times New Roman"/>
          <w:lang w:val="en-GB"/>
        </w:rPr>
        <w:t>multinational</w:t>
      </w:r>
      <w:r w:rsidRPr="00DC247A">
        <w:rPr>
          <w:rFonts w:ascii="Times New Roman" w:hAnsi="Times New Roman" w:cs="Times New Roman"/>
          <w:lang w:val="en-GB"/>
        </w:rPr>
        <w:t xml:space="preserve"> corpor</w:t>
      </w:r>
      <w:r>
        <w:rPr>
          <w:rFonts w:ascii="Times New Roman" w:hAnsi="Times New Roman" w:cs="Times New Roman"/>
          <w:lang w:val="en-GB"/>
        </w:rPr>
        <w:t xml:space="preserve">ations, they compete with other firms </w:t>
      </w:r>
      <w:r w:rsidRPr="00DC247A">
        <w:rPr>
          <w:rFonts w:ascii="Times New Roman" w:hAnsi="Times New Roman" w:cs="Times New Roman"/>
          <w:lang w:val="en-GB"/>
        </w:rPr>
        <w:t xml:space="preserve">in the world by extracting </w:t>
      </w:r>
      <w:r>
        <w:rPr>
          <w:rFonts w:ascii="Times New Roman" w:hAnsi="Times New Roman" w:cs="Times New Roman"/>
          <w:lang w:val="en-GB"/>
        </w:rPr>
        <w:t xml:space="preserve">surplus </w:t>
      </w:r>
      <w:r w:rsidRPr="00DC247A">
        <w:rPr>
          <w:rFonts w:ascii="Times New Roman" w:hAnsi="Times New Roman" w:cs="Times New Roman"/>
          <w:lang w:val="en-GB"/>
        </w:rPr>
        <w:t xml:space="preserve">value from the workforce and nature of other peoples, who are also engaged in struggles for sovereignty and the rights over their territories. </w:t>
      </w:r>
      <w:r>
        <w:rPr>
          <w:rFonts w:ascii="Times New Roman" w:hAnsi="Times New Roman" w:cs="Times New Roman"/>
          <w:lang w:val="en-GB"/>
        </w:rPr>
        <w:t>In light of this</w:t>
      </w:r>
      <w:r w:rsidRPr="00DC247A">
        <w:rPr>
          <w:rFonts w:ascii="Times New Roman" w:hAnsi="Times New Roman" w:cs="Times New Roman"/>
          <w:lang w:val="en-GB"/>
        </w:rPr>
        <w:t xml:space="preserve">, </w:t>
      </w:r>
      <w:r>
        <w:rPr>
          <w:rFonts w:ascii="Times New Roman" w:hAnsi="Times New Roman" w:cs="Times New Roman"/>
          <w:lang w:val="en-GB"/>
        </w:rPr>
        <w:t>one must</w:t>
      </w:r>
      <w:r w:rsidRPr="00DC247A">
        <w:rPr>
          <w:rFonts w:ascii="Times New Roman" w:hAnsi="Times New Roman" w:cs="Times New Roman"/>
          <w:lang w:val="en-GB"/>
        </w:rPr>
        <w:t xml:space="preserve"> question how </w:t>
      </w:r>
      <w:proofErr w:type="spellStart"/>
      <w:r w:rsidRPr="00DC247A">
        <w:rPr>
          <w:rFonts w:ascii="Times New Roman" w:hAnsi="Times New Roman" w:cs="Times New Roman"/>
          <w:lang w:val="en-GB"/>
        </w:rPr>
        <w:t>semiperipheral</w:t>
      </w:r>
      <w:proofErr w:type="spellEnd"/>
      <w:r w:rsidRPr="00DC247A">
        <w:rPr>
          <w:rFonts w:ascii="Times New Roman" w:hAnsi="Times New Roman" w:cs="Times New Roman"/>
          <w:lang w:val="en-GB"/>
        </w:rPr>
        <w:t xml:space="preserve"> working classes benefit from the extraction of </w:t>
      </w:r>
      <w:r>
        <w:rPr>
          <w:rFonts w:ascii="Times New Roman" w:hAnsi="Times New Roman" w:cs="Times New Roman"/>
          <w:lang w:val="en-GB"/>
        </w:rPr>
        <w:t xml:space="preserve">surplus </w:t>
      </w:r>
      <w:r w:rsidRPr="00DC247A">
        <w:rPr>
          <w:rFonts w:ascii="Times New Roman" w:hAnsi="Times New Roman" w:cs="Times New Roman"/>
          <w:lang w:val="en-GB"/>
        </w:rPr>
        <w:t xml:space="preserve">value and the exploitation of </w:t>
      </w:r>
      <w:r>
        <w:rPr>
          <w:rFonts w:ascii="Times New Roman" w:hAnsi="Times New Roman" w:cs="Times New Roman"/>
          <w:lang w:val="en-GB"/>
        </w:rPr>
        <w:t xml:space="preserve">the </w:t>
      </w:r>
      <w:r w:rsidRPr="00DC247A">
        <w:rPr>
          <w:rFonts w:ascii="Times New Roman" w:hAnsi="Times New Roman" w:cs="Times New Roman"/>
          <w:lang w:val="en-GB"/>
        </w:rPr>
        <w:t xml:space="preserve">natural goods and resources of peoples </w:t>
      </w:r>
      <w:r>
        <w:rPr>
          <w:rFonts w:ascii="Times New Roman" w:hAnsi="Times New Roman" w:cs="Times New Roman"/>
          <w:lang w:val="en-GB"/>
        </w:rPr>
        <w:t xml:space="preserve">from </w:t>
      </w:r>
      <w:r w:rsidRPr="00DC247A">
        <w:rPr>
          <w:rFonts w:ascii="Times New Roman" w:hAnsi="Times New Roman" w:cs="Times New Roman"/>
          <w:lang w:val="en-GB"/>
        </w:rPr>
        <w:t xml:space="preserve">other countries and regions. </w:t>
      </w:r>
    </w:p>
    <w:p w:rsidR="009576AA" w:rsidRPr="00DC247A" w:rsidRDefault="009576AA" w:rsidP="009576AA">
      <w:pPr>
        <w:widowControl w:val="0"/>
        <w:autoSpaceDE w:val="0"/>
        <w:autoSpaceDN w:val="0"/>
        <w:adjustRightInd w:val="0"/>
        <w:spacing w:line="360" w:lineRule="auto"/>
        <w:ind w:firstLine="720"/>
        <w:jc w:val="both"/>
        <w:rPr>
          <w:rFonts w:ascii="Times New Roman" w:hAnsi="Times New Roman" w:cs="Times New Roman"/>
          <w:lang w:val="en-GB"/>
        </w:rPr>
      </w:pPr>
      <w:r w:rsidRPr="00DC247A">
        <w:rPr>
          <w:rFonts w:ascii="Times New Roman" w:hAnsi="Times New Roman" w:cs="Times New Roman"/>
          <w:lang w:val="en-GB"/>
        </w:rPr>
        <w:t xml:space="preserve">We can thus identify two major challenges. First, there is the direct confrontation between affected </w:t>
      </w:r>
      <w:r>
        <w:rPr>
          <w:rFonts w:ascii="Times New Roman" w:hAnsi="Times New Roman" w:cs="Times New Roman"/>
          <w:lang w:val="en-GB"/>
        </w:rPr>
        <w:t>communities</w:t>
      </w:r>
      <w:r w:rsidRPr="00DC247A">
        <w:rPr>
          <w:rFonts w:ascii="Times New Roman" w:hAnsi="Times New Roman" w:cs="Times New Roman"/>
          <w:lang w:val="en-GB"/>
        </w:rPr>
        <w:t>, wo</w:t>
      </w:r>
      <w:r>
        <w:rPr>
          <w:rFonts w:ascii="Times New Roman" w:hAnsi="Times New Roman" w:cs="Times New Roman"/>
          <w:lang w:val="en-GB"/>
        </w:rPr>
        <w:t xml:space="preserve">rkers and social organisations </w:t>
      </w:r>
      <w:r w:rsidRPr="00DC247A">
        <w:rPr>
          <w:rFonts w:ascii="Times New Roman" w:hAnsi="Times New Roman" w:cs="Times New Roman"/>
          <w:lang w:val="en-GB"/>
        </w:rPr>
        <w:t xml:space="preserve">and </w:t>
      </w:r>
      <w:r>
        <w:rPr>
          <w:rFonts w:ascii="Times New Roman" w:hAnsi="Times New Roman" w:cs="Times New Roman"/>
          <w:lang w:val="en-GB"/>
        </w:rPr>
        <w:t>multinational</w:t>
      </w:r>
      <w:r w:rsidRPr="00DC247A">
        <w:rPr>
          <w:rFonts w:ascii="Times New Roman" w:hAnsi="Times New Roman" w:cs="Times New Roman"/>
          <w:lang w:val="en-GB"/>
        </w:rPr>
        <w:t xml:space="preserve"> corporations</w:t>
      </w:r>
      <w:r>
        <w:rPr>
          <w:rFonts w:ascii="Times New Roman" w:hAnsi="Times New Roman" w:cs="Times New Roman"/>
          <w:lang w:val="en-GB"/>
        </w:rPr>
        <w:t>,</w:t>
      </w:r>
      <w:r w:rsidRPr="00DC247A">
        <w:rPr>
          <w:rFonts w:ascii="Times New Roman" w:hAnsi="Times New Roman" w:cs="Times New Roman"/>
          <w:lang w:val="en-GB"/>
        </w:rPr>
        <w:t xml:space="preserve"> an</w:t>
      </w:r>
      <w:r>
        <w:rPr>
          <w:rFonts w:ascii="Times New Roman" w:hAnsi="Times New Roman" w:cs="Times New Roman"/>
          <w:lang w:val="en-GB"/>
        </w:rPr>
        <w:t xml:space="preserve">d the states that support them, </w:t>
      </w:r>
      <w:r w:rsidRPr="00DC247A">
        <w:rPr>
          <w:rFonts w:ascii="Times New Roman" w:hAnsi="Times New Roman" w:cs="Times New Roman"/>
          <w:lang w:val="en-GB"/>
        </w:rPr>
        <w:t>over projects</w:t>
      </w:r>
      <w:r>
        <w:rPr>
          <w:rFonts w:ascii="Times New Roman" w:hAnsi="Times New Roman" w:cs="Times New Roman"/>
          <w:lang w:val="en-GB"/>
        </w:rPr>
        <w:t xml:space="preserve"> that destroy their livelihoods and</w:t>
      </w:r>
      <w:r w:rsidRPr="00DC247A">
        <w:rPr>
          <w:rFonts w:ascii="Times New Roman" w:hAnsi="Times New Roman" w:cs="Times New Roman"/>
          <w:lang w:val="en-GB"/>
        </w:rPr>
        <w:t xml:space="preserve"> the environment and absorb public resources. Secondly, we have the challenge of changing the imaginary on “development” within </w:t>
      </w:r>
      <w:proofErr w:type="spellStart"/>
      <w:r w:rsidRPr="00DC247A">
        <w:rPr>
          <w:rFonts w:ascii="Times New Roman" w:hAnsi="Times New Roman" w:cs="Times New Roman"/>
          <w:lang w:val="en-GB"/>
        </w:rPr>
        <w:t>semiperipheral</w:t>
      </w:r>
      <w:proofErr w:type="spellEnd"/>
      <w:r w:rsidRPr="00DC247A">
        <w:rPr>
          <w:rFonts w:ascii="Times New Roman" w:hAnsi="Times New Roman" w:cs="Times New Roman"/>
          <w:lang w:val="en-GB"/>
        </w:rPr>
        <w:t xml:space="preserve"> societies and of building a new consensus that overcomes the idea that we need to “develop” by following the same model as western core countries did.</w:t>
      </w:r>
    </w:p>
    <w:p w:rsidR="009576AA" w:rsidRPr="00DC247A" w:rsidRDefault="009576AA" w:rsidP="009576AA">
      <w:pPr>
        <w:spacing w:line="360" w:lineRule="auto"/>
        <w:ind w:firstLine="708"/>
        <w:jc w:val="both"/>
        <w:rPr>
          <w:rFonts w:ascii="Times New Roman" w:hAnsi="Times New Roman" w:cs="Times New Roman"/>
          <w:lang w:val="en-GB"/>
        </w:rPr>
      </w:pPr>
      <w:r w:rsidRPr="00DC247A">
        <w:rPr>
          <w:rFonts w:ascii="Times New Roman" w:hAnsi="Times New Roman" w:cs="Times New Roman"/>
          <w:lang w:val="en-GB"/>
        </w:rPr>
        <w:t>What role remains</w:t>
      </w:r>
      <w:r>
        <w:rPr>
          <w:rFonts w:ascii="Times New Roman" w:hAnsi="Times New Roman" w:cs="Times New Roman"/>
          <w:lang w:val="en-GB"/>
        </w:rPr>
        <w:t>, then,</w:t>
      </w:r>
      <w:r w:rsidRPr="00DC247A">
        <w:rPr>
          <w:rFonts w:ascii="Times New Roman" w:hAnsi="Times New Roman" w:cs="Times New Roman"/>
          <w:lang w:val="en-GB"/>
        </w:rPr>
        <w:t xml:space="preserve"> for the core countries, their corporations and financial institutions </w:t>
      </w:r>
      <w:r>
        <w:rPr>
          <w:rFonts w:ascii="Times New Roman" w:hAnsi="Times New Roman" w:cs="Times New Roman"/>
          <w:lang w:val="en-GB"/>
        </w:rPr>
        <w:t>in causing and intensifying</w:t>
      </w:r>
      <w:r w:rsidRPr="00DC247A">
        <w:rPr>
          <w:rFonts w:ascii="Times New Roman" w:hAnsi="Times New Roman" w:cs="Times New Roman"/>
          <w:lang w:val="en-GB"/>
        </w:rPr>
        <w:t xml:space="preserve"> ethnic/racial inequalities in global capitalism? Dunaway and </w:t>
      </w:r>
      <w:proofErr w:type="spellStart"/>
      <w:r w:rsidRPr="00DC247A">
        <w:rPr>
          <w:rFonts w:ascii="Times New Roman" w:hAnsi="Times New Roman" w:cs="Times New Roman"/>
          <w:lang w:val="en-GB"/>
        </w:rPr>
        <w:t>Clelland</w:t>
      </w:r>
      <w:proofErr w:type="spellEnd"/>
      <w:r w:rsidRPr="00DC247A">
        <w:rPr>
          <w:rFonts w:ascii="Times New Roman" w:hAnsi="Times New Roman" w:cs="Times New Roman"/>
          <w:lang w:val="en-GB"/>
        </w:rPr>
        <w:t xml:space="preserve"> do not explore this issue in their article, nor do they sufficiently discuss the relation between </w:t>
      </w:r>
      <w:proofErr w:type="spellStart"/>
      <w:r w:rsidRPr="00DC247A">
        <w:rPr>
          <w:rFonts w:ascii="Times New Roman" w:hAnsi="Times New Roman" w:cs="Times New Roman"/>
          <w:lang w:val="en-GB"/>
        </w:rPr>
        <w:t>nonwestern</w:t>
      </w:r>
      <w:proofErr w:type="spellEnd"/>
      <w:r w:rsidRPr="00DC247A">
        <w:rPr>
          <w:rFonts w:ascii="Times New Roman" w:hAnsi="Times New Roman" w:cs="Times New Roman"/>
          <w:lang w:val="en-GB"/>
        </w:rPr>
        <w:t xml:space="preserve"> </w:t>
      </w:r>
      <w:proofErr w:type="spellStart"/>
      <w:r w:rsidRPr="00DC247A">
        <w:rPr>
          <w:rFonts w:ascii="Times New Roman" w:hAnsi="Times New Roman" w:cs="Times New Roman"/>
          <w:lang w:val="en-GB"/>
        </w:rPr>
        <w:t>semiperipheries</w:t>
      </w:r>
      <w:proofErr w:type="spellEnd"/>
      <w:r w:rsidRPr="00DC247A">
        <w:rPr>
          <w:rFonts w:ascii="Times New Roman" w:hAnsi="Times New Roman" w:cs="Times New Roman"/>
          <w:lang w:val="en-GB"/>
        </w:rPr>
        <w:t xml:space="preserve"> and </w:t>
      </w:r>
      <w:proofErr w:type="spellStart"/>
      <w:r w:rsidRPr="00DC247A">
        <w:rPr>
          <w:rFonts w:ascii="Times New Roman" w:hAnsi="Times New Roman" w:cs="Times New Roman"/>
          <w:lang w:val="en-GB"/>
        </w:rPr>
        <w:t>subimperialism</w:t>
      </w:r>
      <w:proofErr w:type="spellEnd"/>
      <w:r w:rsidRPr="00DC247A">
        <w:rPr>
          <w:rFonts w:ascii="Times New Roman" w:hAnsi="Times New Roman" w:cs="Times New Roman"/>
          <w:lang w:val="en-GB"/>
        </w:rPr>
        <w:t xml:space="preserve">. The notion of a transnational capitalist class and the transnational state captures an important aspect of the current context: the level of mobility of transnational capital (especially financial capital). This mobility directly affects internationalised production processes and significantly increases the degree of interpenetration and interconnection between them. It is what </w:t>
      </w:r>
      <w:r>
        <w:rPr>
          <w:rFonts w:ascii="Times New Roman" w:hAnsi="Times New Roman" w:cs="Times New Roman"/>
          <w:lang w:val="en-GB"/>
        </w:rPr>
        <w:t>led</w:t>
      </w:r>
      <w:r w:rsidRPr="00DC247A">
        <w:rPr>
          <w:rFonts w:ascii="Times New Roman" w:hAnsi="Times New Roman" w:cs="Times New Roman"/>
          <w:lang w:val="en-GB"/>
        </w:rPr>
        <w:t xml:space="preserve"> the BRICS countries, especially China, to grow and go through an extensive modernisation process fue</w:t>
      </w:r>
      <w:r>
        <w:rPr>
          <w:rFonts w:ascii="Times New Roman" w:hAnsi="Times New Roman" w:cs="Times New Roman"/>
          <w:lang w:val="en-GB"/>
        </w:rPr>
        <w:t>l</w:t>
      </w:r>
      <w:r w:rsidRPr="00DC247A">
        <w:rPr>
          <w:rFonts w:ascii="Times New Roman" w:hAnsi="Times New Roman" w:cs="Times New Roman"/>
          <w:lang w:val="en-GB"/>
        </w:rPr>
        <w:t xml:space="preserve">led by the influx of transnational capital. However, this capital would not be able to operate if it were not for the infrastructure and guarantees </w:t>
      </w:r>
      <w:r>
        <w:rPr>
          <w:rFonts w:ascii="Times New Roman" w:hAnsi="Times New Roman" w:cs="Times New Roman"/>
          <w:lang w:val="en-GB"/>
        </w:rPr>
        <w:t>of</w:t>
      </w:r>
      <w:r w:rsidRPr="00DC247A">
        <w:rPr>
          <w:rFonts w:ascii="Times New Roman" w:hAnsi="Times New Roman" w:cs="Times New Roman"/>
          <w:lang w:val="en-GB"/>
        </w:rPr>
        <w:t xml:space="preserve"> host states and states of origin. On one hand, global capitalism could not have been built in the 20</w:t>
      </w:r>
      <w:r w:rsidRPr="00DC247A">
        <w:rPr>
          <w:rFonts w:ascii="Times New Roman" w:hAnsi="Times New Roman" w:cs="Times New Roman"/>
          <w:vertAlign w:val="superscript"/>
          <w:lang w:val="en-GB"/>
        </w:rPr>
        <w:t>th</w:t>
      </w:r>
      <w:r w:rsidRPr="00DC247A">
        <w:rPr>
          <w:rFonts w:ascii="Times New Roman" w:hAnsi="Times New Roman" w:cs="Times New Roman"/>
          <w:lang w:val="en-GB"/>
        </w:rPr>
        <w:t xml:space="preserve"> century had it not been for the proactive role of the US state, as </w:t>
      </w:r>
      <w:proofErr w:type="spellStart"/>
      <w:r w:rsidRPr="00DC247A">
        <w:rPr>
          <w:rFonts w:ascii="Times New Roman" w:hAnsi="Times New Roman" w:cs="Times New Roman"/>
          <w:lang w:val="en-GB"/>
        </w:rPr>
        <w:t>Pantich</w:t>
      </w:r>
      <w:proofErr w:type="spellEnd"/>
      <w:r w:rsidRPr="00DC247A">
        <w:rPr>
          <w:rFonts w:ascii="Times New Roman" w:hAnsi="Times New Roman" w:cs="Times New Roman"/>
          <w:lang w:val="en-GB"/>
        </w:rPr>
        <w:t xml:space="preserve"> and </w:t>
      </w:r>
      <w:proofErr w:type="spellStart"/>
      <w:r w:rsidRPr="00DC247A">
        <w:rPr>
          <w:rFonts w:ascii="Times New Roman" w:hAnsi="Times New Roman" w:cs="Times New Roman"/>
          <w:lang w:val="en-GB"/>
        </w:rPr>
        <w:t>Gindin</w:t>
      </w:r>
      <w:proofErr w:type="spellEnd"/>
      <w:r w:rsidRPr="00DC247A">
        <w:rPr>
          <w:rFonts w:ascii="Times New Roman" w:hAnsi="Times New Roman" w:cs="Times New Roman"/>
          <w:lang w:val="en-GB"/>
        </w:rPr>
        <w:t xml:space="preserve"> demonstrate</w:t>
      </w:r>
      <w:r w:rsidRPr="00DC247A">
        <w:rPr>
          <w:rStyle w:val="FootnoteReference"/>
          <w:rFonts w:ascii="Times New Roman" w:hAnsi="Times New Roman" w:cs="Times New Roman"/>
          <w:lang w:val="en-GB"/>
        </w:rPr>
        <w:footnoteReference w:id="8"/>
      </w:r>
      <w:r w:rsidRPr="00DC247A">
        <w:rPr>
          <w:rFonts w:ascii="Times New Roman" w:hAnsi="Times New Roman" w:cs="Times New Roman"/>
          <w:lang w:val="en-GB"/>
        </w:rPr>
        <w:t xml:space="preserve">. On the other hand, in dependent economies, bourgeois domination occurs where there is a strong disassociation between capitalism and democracy: in the </w:t>
      </w:r>
      <w:proofErr w:type="spellStart"/>
      <w:r w:rsidRPr="00DC247A">
        <w:rPr>
          <w:rFonts w:ascii="Times New Roman" w:hAnsi="Times New Roman" w:cs="Times New Roman"/>
          <w:lang w:val="en-GB"/>
        </w:rPr>
        <w:t>semiperiphery</w:t>
      </w:r>
      <w:proofErr w:type="spellEnd"/>
      <w:r w:rsidRPr="00DC247A">
        <w:rPr>
          <w:rFonts w:ascii="Times New Roman" w:hAnsi="Times New Roman" w:cs="Times New Roman"/>
          <w:lang w:val="en-GB"/>
        </w:rPr>
        <w:t xml:space="preserve">, the bourgeois revolution combines capitalism and authoritarianism. As </w:t>
      </w:r>
      <w:proofErr w:type="spellStart"/>
      <w:r w:rsidRPr="00DC247A">
        <w:rPr>
          <w:rFonts w:ascii="Times New Roman" w:hAnsi="Times New Roman" w:cs="Times New Roman"/>
          <w:color w:val="000000"/>
          <w:lang w:val="en-GB"/>
        </w:rPr>
        <w:t>Florestan</w:t>
      </w:r>
      <w:proofErr w:type="spellEnd"/>
      <w:r w:rsidRPr="00DC247A">
        <w:rPr>
          <w:rFonts w:ascii="Times New Roman" w:hAnsi="Times New Roman" w:cs="Times New Roman"/>
          <w:color w:val="000000"/>
          <w:lang w:val="en-GB"/>
        </w:rPr>
        <w:t xml:space="preserve"> </w:t>
      </w:r>
      <w:proofErr w:type="spellStart"/>
      <w:r w:rsidRPr="00DC247A">
        <w:rPr>
          <w:rFonts w:ascii="Times New Roman" w:hAnsi="Times New Roman" w:cs="Times New Roman"/>
          <w:color w:val="000000"/>
          <w:lang w:val="en-GB"/>
        </w:rPr>
        <w:t>Fernandes</w:t>
      </w:r>
      <w:proofErr w:type="spellEnd"/>
      <w:r w:rsidRPr="00DC247A">
        <w:rPr>
          <w:rStyle w:val="FootnoteReference"/>
          <w:rFonts w:ascii="Times New Roman" w:hAnsi="Times New Roman" w:cs="Times New Roman"/>
          <w:color w:val="000000"/>
          <w:lang w:val="en-GB"/>
        </w:rPr>
        <w:footnoteReference w:id="9"/>
      </w:r>
      <w:r w:rsidRPr="00DC247A">
        <w:rPr>
          <w:rFonts w:ascii="Times New Roman" w:hAnsi="Times New Roman" w:cs="Times New Roman"/>
          <w:color w:val="000000"/>
          <w:lang w:val="en-GB"/>
        </w:rPr>
        <w:t xml:space="preserve"> rightly explains,</w:t>
      </w:r>
      <w:r w:rsidRPr="00DC247A">
        <w:rPr>
          <w:rFonts w:ascii="Times New Roman" w:hAnsi="Times New Roman" w:cs="Times New Roman"/>
          <w:lang w:val="en-GB"/>
        </w:rPr>
        <w:t xml:space="preserve"> intense industrialisation and modernisation, induced from the outside in, had to be constantly controlled and could not be </w:t>
      </w:r>
      <w:r>
        <w:rPr>
          <w:rFonts w:ascii="Times New Roman" w:hAnsi="Times New Roman" w:cs="Times New Roman"/>
          <w:lang w:val="en-GB"/>
        </w:rPr>
        <w:t>allowed</w:t>
      </w:r>
      <w:r w:rsidRPr="00DC247A">
        <w:rPr>
          <w:rFonts w:ascii="Times New Roman" w:hAnsi="Times New Roman" w:cs="Times New Roman"/>
          <w:lang w:val="en-GB"/>
        </w:rPr>
        <w:t xml:space="preserve"> to lead to a national revolution. The state </w:t>
      </w:r>
      <w:r>
        <w:rPr>
          <w:rFonts w:ascii="Times New Roman" w:hAnsi="Times New Roman" w:cs="Times New Roman"/>
          <w:lang w:val="en-GB"/>
        </w:rPr>
        <w:t>became</w:t>
      </w:r>
      <w:r w:rsidRPr="00DC247A">
        <w:rPr>
          <w:rFonts w:ascii="Times New Roman" w:hAnsi="Times New Roman" w:cs="Times New Roman"/>
          <w:lang w:val="en-GB"/>
        </w:rPr>
        <w:t xml:space="preserve"> the core of bourgeois decision-making power and actions, which explains the bourgeois sectors’ close ties with the military. Therefore, one cannot talk about a transnational capitalist class as if it were homogenous. It takes on different forms and its effects vary according to territories, states and social formations.</w:t>
      </w:r>
    </w:p>
    <w:p w:rsidR="009576AA" w:rsidRPr="00DC247A" w:rsidRDefault="009576AA" w:rsidP="009576AA">
      <w:pPr>
        <w:spacing w:line="360" w:lineRule="auto"/>
        <w:ind w:firstLine="708"/>
        <w:jc w:val="both"/>
        <w:rPr>
          <w:rFonts w:ascii="Times New Roman" w:hAnsi="Times New Roman" w:cs="Times New Roman"/>
          <w:lang w:val="en-GB"/>
        </w:rPr>
      </w:pPr>
      <w:r w:rsidRPr="00DC247A">
        <w:rPr>
          <w:rFonts w:ascii="Times New Roman" w:hAnsi="Times New Roman" w:cs="Times New Roman"/>
          <w:lang w:val="en-GB"/>
        </w:rPr>
        <w:t xml:space="preserve">The transformation of the capitalist world-system will be the result of struggles, mobilisations and resistance backed by theoretic reformulations that break with </w:t>
      </w:r>
      <w:r>
        <w:rPr>
          <w:rFonts w:ascii="Times New Roman" w:hAnsi="Times New Roman" w:cs="Times New Roman"/>
          <w:lang w:val="en-GB"/>
        </w:rPr>
        <w:t>ethnic-</w:t>
      </w:r>
      <w:r w:rsidRPr="00DC247A">
        <w:rPr>
          <w:rFonts w:ascii="Times New Roman" w:hAnsi="Times New Roman" w:cs="Times New Roman"/>
          <w:lang w:val="en-GB"/>
        </w:rPr>
        <w:t xml:space="preserve">racial </w:t>
      </w:r>
      <w:r>
        <w:rPr>
          <w:rFonts w:ascii="Times New Roman" w:hAnsi="Times New Roman" w:cs="Times New Roman"/>
          <w:lang w:val="en-GB"/>
        </w:rPr>
        <w:t>simplistic binaries. A</w:t>
      </w:r>
      <w:r w:rsidRPr="00DC247A">
        <w:rPr>
          <w:rFonts w:ascii="Times New Roman" w:hAnsi="Times New Roman" w:cs="Times New Roman"/>
          <w:lang w:val="en-GB"/>
        </w:rPr>
        <w:t>s Dunaway</w:t>
      </w:r>
      <w:r>
        <w:rPr>
          <w:rFonts w:ascii="Times New Roman" w:hAnsi="Times New Roman" w:cs="Times New Roman"/>
          <w:lang w:val="en-GB"/>
        </w:rPr>
        <w:t xml:space="preserve"> and </w:t>
      </w:r>
      <w:proofErr w:type="spellStart"/>
      <w:r>
        <w:rPr>
          <w:rFonts w:ascii="Times New Roman" w:hAnsi="Times New Roman" w:cs="Times New Roman"/>
          <w:lang w:val="en-GB"/>
        </w:rPr>
        <w:t>Clelland</w:t>
      </w:r>
      <w:proofErr w:type="spellEnd"/>
      <w:r>
        <w:rPr>
          <w:rFonts w:ascii="Times New Roman" w:hAnsi="Times New Roman" w:cs="Times New Roman"/>
          <w:lang w:val="en-GB"/>
        </w:rPr>
        <w:t xml:space="preserve"> have elaborated, w</w:t>
      </w:r>
      <w:r w:rsidRPr="00DC247A">
        <w:rPr>
          <w:rFonts w:ascii="Times New Roman" w:hAnsi="Times New Roman" w:cs="Times New Roman"/>
          <w:lang w:val="en-GB"/>
        </w:rPr>
        <w:t xml:space="preserve">e need to stop filtering </w:t>
      </w:r>
      <w:proofErr w:type="spellStart"/>
      <w:r w:rsidRPr="00DC247A">
        <w:rPr>
          <w:rFonts w:ascii="Times New Roman" w:hAnsi="Times New Roman" w:cs="Times New Roman"/>
          <w:lang w:val="en-GB"/>
        </w:rPr>
        <w:t>nonwestern</w:t>
      </w:r>
      <w:proofErr w:type="spellEnd"/>
      <w:r w:rsidRPr="00DC247A">
        <w:rPr>
          <w:rFonts w:ascii="Times New Roman" w:hAnsi="Times New Roman" w:cs="Times New Roman"/>
          <w:lang w:val="en-GB"/>
        </w:rPr>
        <w:t xml:space="preserve"> contexts through the lenses of western categories of race that ignore the multiple layers of the more complex causes of inequality and oppression. Latin America provided fundamental theoretical contributions in the 20</w:t>
      </w:r>
      <w:r w:rsidRPr="00DC247A">
        <w:rPr>
          <w:rFonts w:ascii="Times New Roman" w:hAnsi="Times New Roman" w:cs="Times New Roman"/>
          <w:vertAlign w:val="superscript"/>
          <w:lang w:val="en-GB"/>
        </w:rPr>
        <w:t>th</w:t>
      </w:r>
      <w:r w:rsidRPr="00DC247A">
        <w:rPr>
          <w:rFonts w:ascii="Times New Roman" w:hAnsi="Times New Roman" w:cs="Times New Roman"/>
          <w:lang w:val="en-GB"/>
        </w:rPr>
        <w:t xml:space="preserve"> century, such as </w:t>
      </w:r>
      <w:proofErr w:type="spellStart"/>
      <w:r w:rsidRPr="00DC247A">
        <w:rPr>
          <w:rFonts w:ascii="Times New Roman" w:hAnsi="Times New Roman" w:cs="Times New Roman"/>
          <w:lang w:val="en-GB"/>
        </w:rPr>
        <w:t>Ruy</w:t>
      </w:r>
      <w:proofErr w:type="spellEnd"/>
      <w:r w:rsidRPr="00DC247A">
        <w:rPr>
          <w:rFonts w:ascii="Times New Roman" w:hAnsi="Times New Roman" w:cs="Times New Roman"/>
          <w:lang w:val="en-GB"/>
        </w:rPr>
        <w:t xml:space="preserve"> Mauro Marini and </w:t>
      </w:r>
      <w:proofErr w:type="spellStart"/>
      <w:r w:rsidRPr="00DC247A">
        <w:rPr>
          <w:rFonts w:ascii="Times New Roman" w:hAnsi="Times New Roman" w:cs="Times New Roman"/>
          <w:lang w:val="en-GB"/>
        </w:rPr>
        <w:t>Florestan</w:t>
      </w:r>
      <w:proofErr w:type="spellEnd"/>
      <w:r w:rsidRPr="00DC247A">
        <w:rPr>
          <w:rFonts w:ascii="Times New Roman" w:hAnsi="Times New Roman" w:cs="Times New Roman"/>
          <w:lang w:val="en-GB"/>
        </w:rPr>
        <w:t xml:space="preserve"> </w:t>
      </w:r>
      <w:proofErr w:type="spellStart"/>
      <w:r w:rsidRPr="00DC247A">
        <w:rPr>
          <w:rFonts w:ascii="Times New Roman" w:hAnsi="Times New Roman" w:cs="Times New Roman"/>
          <w:lang w:val="en-GB"/>
        </w:rPr>
        <w:t>Fernandes</w:t>
      </w:r>
      <w:proofErr w:type="spellEnd"/>
      <w:r w:rsidRPr="00DC247A">
        <w:rPr>
          <w:rFonts w:ascii="Times New Roman" w:hAnsi="Times New Roman" w:cs="Times New Roman"/>
          <w:lang w:val="en-GB"/>
        </w:rPr>
        <w:t>’ work on the Marxist theory of dependency. The struggles of the 21</w:t>
      </w:r>
      <w:r w:rsidRPr="00DC247A">
        <w:rPr>
          <w:rFonts w:ascii="Times New Roman" w:hAnsi="Times New Roman" w:cs="Times New Roman"/>
          <w:vertAlign w:val="superscript"/>
          <w:lang w:val="en-GB"/>
        </w:rPr>
        <w:t>st</w:t>
      </w:r>
      <w:r w:rsidRPr="00DC247A">
        <w:rPr>
          <w:rFonts w:ascii="Times New Roman" w:hAnsi="Times New Roman" w:cs="Times New Roman"/>
          <w:lang w:val="en-GB"/>
        </w:rPr>
        <w:t xml:space="preserve"> century certainly need new advances and Dunaway and </w:t>
      </w:r>
      <w:proofErr w:type="spellStart"/>
      <w:r w:rsidRPr="00DC247A">
        <w:rPr>
          <w:rFonts w:ascii="Times New Roman" w:hAnsi="Times New Roman" w:cs="Times New Roman"/>
          <w:lang w:val="en-GB"/>
        </w:rPr>
        <w:t>Clelland</w:t>
      </w:r>
      <w:proofErr w:type="spellEnd"/>
      <w:r w:rsidRPr="00DC247A">
        <w:rPr>
          <w:rFonts w:ascii="Times New Roman" w:hAnsi="Times New Roman" w:cs="Times New Roman"/>
          <w:lang w:val="en-GB"/>
        </w:rPr>
        <w:t xml:space="preserve"> are pointing in the right direction.</w:t>
      </w:r>
    </w:p>
    <w:p w:rsidR="009576AA" w:rsidRPr="00DC247A" w:rsidRDefault="009576AA" w:rsidP="009576AA">
      <w:pPr>
        <w:spacing w:line="360" w:lineRule="auto"/>
        <w:jc w:val="both"/>
        <w:rPr>
          <w:rFonts w:ascii="Times New Roman" w:hAnsi="Times New Roman" w:cs="Times New Roman"/>
          <w:lang w:val="en-GB"/>
        </w:rPr>
      </w:pPr>
    </w:p>
    <w:p w:rsidR="009576AA" w:rsidRPr="00DC247A" w:rsidRDefault="009576AA" w:rsidP="009576AA">
      <w:pPr>
        <w:spacing w:line="360" w:lineRule="auto"/>
        <w:rPr>
          <w:lang w:val="en-GB"/>
        </w:rPr>
      </w:pPr>
    </w:p>
    <w:p w:rsidR="00646FF2" w:rsidRDefault="00646FF2"/>
    <w:sectPr w:rsidR="00646FF2" w:rsidSect="009C5BD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6AA" w:rsidRDefault="009576AA" w:rsidP="009576AA">
      <w:r>
        <w:separator/>
      </w:r>
    </w:p>
  </w:endnote>
  <w:endnote w:type="continuationSeparator" w:id="0">
    <w:p w:rsidR="009576AA" w:rsidRDefault="009576AA" w:rsidP="0095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6AA" w:rsidRDefault="009576AA" w:rsidP="009576AA">
      <w:r>
        <w:separator/>
      </w:r>
    </w:p>
  </w:footnote>
  <w:footnote w:type="continuationSeparator" w:id="0">
    <w:p w:rsidR="009576AA" w:rsidRDefault="009576AA" w:rsidP="009576AA">
      <w:r>
        <w:continuationSeparator/>
      </w:r>
    </w:p>
  </w:footnote>
  <w:footnote w:id="1">
    <w:p w:rsidR="009576AA" w:rsidRPr="009C5BDA" w:rsidRDefault="009576AA" w:rsidP="009576AA">
      <w:pPr>
        <w:pStyle w:val="FootnoteText"/>
        <w:rPr>
          <w:rFonts w:ascii="Times New Roman" w:hAnsi="Times New Roman" w:cs="Times New Roman"/>
          <w:sz w:val="20"/>
          <w:szCs w:val="20"/>
        </w:rPr>
      </w:pPr>
      <w:r w:rsidRPr="000C558B">
        <w:rPr>
          <w:rStyle w:val="FootnoteReference"/>
          <w:rFonts w:ascii="Times New Roman" w:hAnsi="Times New Roman" w:cs="Times New Roman"/>
          <w:sz w:val="20"/>
          <w:szCs w:val="20"/>
        </w:rPr>
        <w:sym w:font="Symbol" w:char="F02A"/>
      </w:r>
      <w:r w:rsidRPr="000C558B">
        <w:rPr>
          <w:rFonts w:ascii="Times New Roman" w:hAnsi="Times New Roman" w:cs="Times New Roman"/>
          <w:sz w:val="20"/>
          <w:szCs w:val="20"/>
        </w:rPr>
        <w:t xml:space="preserve"> </w:t>
      </w:r>
      <w:proofErr w:type="spellStart"/>
      <w:r>
        <w:rPr>
          <w:rFonts w:ascii="Times New Roman" w:hAnsi="Times New Roman" w:cs="Times New Roman"/>
          <w:sz w:val="20"/>
          <w:szCs w:val="20"/>
        </w:rPr>
        <w:t>Department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History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International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Relations</w:t>
      </w:r>
      <w:proofErr w:type="spellEnd"/>
      <w:r w:rsidRPr="009C5BDA">
        <w:rPr>
          <w:rFonts w:ascii="Times New Roman" w:hAnsi="Times New Roman" w:cs="Times New Roman"/>
          <w:sz w:val="20"/>
          <w:szCs w:val="20"/>
        </w:rPr>
        <w:t>, Universidade Federal Rural do Rio de Janeiro (</w:t>
      </w:r>
      <w:r>
        <w:rPr>
          <w:rFonts w:ascii="Times New Roman" w:hAnsi="Times New Roman" w:cs="Times New Roman"/>
          <w:sz w:val="20"/>
          <w:szCs w:val="20"/>
        </w:rPr>
        <w:t xml:space="preserve">Federal Rural </w:t>
      </w:r>
      <w:proofErr w:type="spellStart"/>
      <w:r>
        <w:rPr>
          <w:rFonts w:ascii="Times New Roman" w:hAnsi="Times New Roman" w:cs="Times New Roman"/>
          <w:sz w:val="20"/>
          <w:szCs w:val="20"/>
        </w:rPr>
        <w:t>University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Rio de Janeiro, </w:t>
      </w:r>
      <w:proofErr w:type="spellStart"/>
      <w:r>
        <w:rPr>
          <w:rFonts w:ascii="Times New Roman" w:hAnsi="Times New Roman" w:cs="Times New Roman"/>
          <w:sz w:val="20"/>
          <w:szCs w:val="20"/>
        </w:rPr>
        <w:t>Brazil</w:t>
      </w:r>
      <w:proofErr w:type="spellEnd"/>
      <w:r w:rsidRPr="009C5BDA">
        <w:rPr>
          <w:rFonts w:ascii="Times New Roman" w:hAnsi="Times New Roman" w:cs="Times New Roman"/>
          <w:sz w:val="20"/>
          <w:szCs w:val="20"/>
        </w:rPr>
        <w:t>)</w:t>
      </w:r>
    </w:p>
  </w:footnote>
  <w:footnote w:id="2">
    <w:p w:rsidR="009576AA" w:rsidRPr="001C30E3" w:rsidRDefault="009576AA" w:rsidP="009576AA">
      <w:pPr>
        <w:pStyle w:val="FootnoteText"/>
        <w:rPr>
          <w:rFonts w:ascii="Times New Roman" w:hAnsi="Times New Roman" w:cs="Times New Roman"/>
          <w:sz w:val="20"/>
          <w:szCs w:val="20"/>
          <w:lang w:val="en-US"/>
        </w:rPr>
      </w:pPr>
      <w:r w:rsidRPr="001C30E3">
        <w:rPr>
          <w:rStyle w:val="FootnoteReference"/>
          <w:rFonts w:ascii="Times New Roman" w:hAnsi="Times New Roman" w:cs="Times New Roman"/>
          <w:sz w:val="20"/>
          <w:szCs w:val="20"/>
        </w:rPr>
        <w:footnoteRef/>
      </w:r>
      <w:r>
        <w:rPr>
          <w:rFonts w:ascii="Times New Roman" w:hAnsi="Times New Roman" w:cs="Times New Roman"/>
          <w:sz w:val="20"/>
          <w:szCs w:val="20"/>
          <w:lang w:val="en-CA"/>
        </w:rPr>
        <w:t xml:space="preserve"> UNCTAD. 2006.</w:t>
      </w:r>
      <w:r w:rsidRPr="009C5BDA">
        <w:rPr>
          <w:rFonts w:ascii="Times New Roman" w:hAnsi="Times New Roman" w:cs="Times New Roman"/>
          <w:sz w:val="20"/>
          <w:szCs w:val="20"/>
          <w:lang w:val="en-CA"/>
        </w:rPr>
        <w:t xml:space="preserve"> </w:t>
      </w:r>
      <w:r w:rsidRPr="009C5BDA">
        <w:rPr>
          <w:rFonts w:ascii="Times New Roman" w:hAnsi="Times New Roman" w:cs="Times New Roman"/>
          <w:i/>
          <w:sz w:val="20"/>
          <w:szCs w:val="20"/>
          <w:lang w:val="en-CA"/>
        </w:rPr>
        <w:t>World Investment Report</w:t>
      </w:r>
      <w:r w:rsidRPr="009C5BDA">
        <w:rPr>
          <w:rFonts w:ascii="Times New Roman" w:hAnsi="Times New Roman" w:cs="Times New Roman"/>
          <w:sz w:val="20"/>
          <w:szCs w:val="20"/>
          <w:lang w:val="en-CA"/>
        </w:rPr>
        <w:t xml:space="preserve">. </w:t>
      </w:r>
      <w:proofErr w:type="gramStart"/>
      <w:r w:rsidRPr="009C5BDA">
        <w:rPr>
          <w:rFonts w:ascii="Times New Roman" w:hAnsi="Times New Roman" w:cs="Times New Roman"/>
          <w:sz w:val="20"/>
          <w:szCs w:val="20"/>
          <w:lang w:val="en-CA"/>
        </w:rPr>
        <w:t>FDI from development and transition economies.</w:t>
      </w:r>
      <w:proofErr w:type="gramEnd"/>
      <w:r w:rsidRPr="009C5BDA">
        <w:rPr>
          <w:rFonts w:ascii="Times New Roman" w:hAnsi="Times New Roman" w:cs="Times New Roman"/>
          <w:sz w:val="20"/>
          <w:szCs w:val="20"/>
          <w:lang w:val="en-CA"/>
        </w:rPr>
        <w:t xml:space="preserve"> Implications for devel</w:t>
      </w:r>
      <w:r>
        <w:rPr>
          <w:rFonts w:ascii="Times New Roman" w:hAnsi="Times New Roman" w:cs="Times New Roman"/>
          <w:sz w:val="20"/>
          <w:szCs w:val="20"/>
          <w:lang w:val="en-CA"/>
        </w:rPr>
        <w:t>o</w:t>
      </w:r>
      <w:r w:rsidRPr="009C5BDA">
        <w:rPr>
          <w:rFonts w:ascii="Times New Roman" w:hAnsi="Times New Roman" w:cs="Times New Roman"/>
          <w:sz w:val="20"/>
          <w:szCs w:val="20"/>
          <w:lang w:val="en-CA"/>
        </w:rPr>
        <w:t>pment, in: http://unctad.org/en/docs/wir2006_en.pdf</w:t>
      </w:r>
    </w:p>
  </w:footnote>
  <w:footnote w:id="3">
    <w:p w:rsidR="009576AA" w:rsidRPr="001C30E3" w:rsidRDefault="009576AA" w:rsidP="009576AA">
      <w:pPr>
        <w:pStyle w:val="FootnoteText"/>
        <w:rPr>
          <w:rFonts w:ascii="Times New Roman" w:hAnsi="Times New Roman" w:cs="Times New Roman"/>
          <w:sz w:val="20"/>
          <w:szCs w:val="20"/>
          <w:lang w:val="en-US"/>
        </w:rPr>
      </w:pPr>
      <w:r w:rsidRPr="001C30E3">
        <w:rPr>
          <w:rStyle w:val="FootnoteReference"/>
          <w:rFonts w:ascii="Times New Roman" w:hAnsi="Times New Roman" w:cs="Times New Roman"/>
          <w:sz w:val="20"/>
          <w:szCs w:val="20"/>
        </w:rPr>
        <w:footnoteRef/>
      </w:r>
      <w:r w:rsidRPr="009C5BDA">
        <w:rPr>
          <w:rFonts w:ascii="Times New Roman" w:hAnsi="Times New Roman" w:cs="Times New Roman"/>
          <w:sz w:val="20"/>
          <w:szCs w:val="20"/>
          <w:lang w:val="en-CA"/>
        </w:rPr>
        <w:t xml:space="preserve"> UNCTAD. 2010. </w:t>
      </w:r>
      <w:r w:rsidRPr="009C5BDA">
        <w:rPr>
          <w:rFonts w:ascii="Times New Roman" w:hAnsi="Times New Roman" w:cs="Times New Roman"/>
          <w:i/>
          <w:sz w:val="20"/>
          <w:szCs w:val="20"/>
          <w:lang w:val="en-CA"/>
        </w:rPr>
        <w:t>World Investment Report</w:t>
      </w:r>
      <w:r w:rsidRPr="009C5BDA">
        <w:rPr>
          <w:rFonts w:ascii="Times New Roman" w:hAnsi="Times New Roman" w:cs="Times New Roman"/>
          <w:sz w:val="20"/>
          <w:szCs w:val="20"/>
          <w:lang w:val="en-CA"/>
        </w:rPr>
        <w:t>. Investing in low-carbon economy, in: http://unctad.org/en/Docs/wir2010_en.pdf</w:t>
      </w:r>
    </w:p>
  </w:footnote>
  <w:footnote w:id="4">
    <w:p w:rsidR="009576AA" w:rsidRPr="001C30E3" w:rsidRDefault="009576AA" w:rsidP="009576AA">
      <w:pPr>
        <w:pStyle w:val="FootnoteText"/>
        <w:rPr>
          <w:rFonts w:ascii="Times New Roman" w:hAnsi="Times New Roman" w:cs="Times New Roman"/>
          <w:sz w:val="20"/>
          <w:szCs w:val="20"/>
          <w:lang w:val="en-US"/>
        </w:rPr>
      </w:pPr>
      <w:r w:rsidRPr="001C30E3">
        <w:rPr>
          <w:rStyle w:val="FootnoteReference"/>
          <w:rFonts w:ascii="Times New Roman" w:hAnsi="Times New Roman" w:cs="Times New Roman"/>
          <w:sz w:val="20"/>
          <w:szCs w:val="20"/>
        </w:rPr>
        <w:footnoteRef/>
      </w:r>
      <w:r w:rsidRPr="009C5BDA">
        <w:rPr>
          <w:rFonts w:ascii="Times New Roman" w:hAnsi="Times New Roman" w:cs="Times New Roman"/>
          <w:sz w:val="20"/>
          <w:szCs w:val="20"/>
          <w:lang w:val="en-CA"/>
        </w:rPr>
        <w:t xml:space="preserve"> </w:t>
      </w:r>
      <w:r w:rsidRPr="009C5BDA">
        <w:rPr>
          <w:rFonts w:ascii="Times New Roman" w:hAnsi="Times New Roman" w:cs="Times New Roman"/>
          <w:color w:val="222222"/>
          <w:sz w:val="20"/>
          <w:szCs w:val="20"/>
          <w:lang w:val="en-CA"/>
        </w:rPr>
        <w:t xml:space="preserve">UNCTAD. 2016. </w:t>
      </w:r>
      <w:r w:rsidRPr="009C5BDA">
        <w:rPr>
          <w:rFonts w:ascii="Times New Roman" w:hAnsi="Times New Roman" w:cs="Times New Roman"/>
          <w:i/>
          <w:color w:val="222222"/>
          <w:sz w:val="20"/>
          <w:szCs w:val="20"/>
          <w:lang w:val="en-CA"/>
        </w:rPr>
        <w:t>World Investment Report</w:t>
      </w:r>
      <w:r w:rsidRPr="009C5BDA">
        <w:rPr>
          <w:rFonts w:ascii="Times New Roman" w:hAnsi="Times New Roman" w:cs="Times New Roman"/>
          <w:color w:val="222222"/>
          <w:sz w:val="20"/>
          <w:szCs w:val="20"/>
          <w:lang w:val="en-CA"/>
        </w:rPr>
        <w:t>. Investor nationality. Policy changes, in: http://unctad.org/en/PublicationsLibrary/wir2016_en.pdf</w:t>
      </w:r>
    </w:p>
  </w:footnote>
  <w:footnote w:id="5">
    <w:p w:rsidR="009576AA" w:rsidRPr="001C30E3" w:rsidRDefault="009576AA" w:rsidP="009576AA">
      <w:pPr>
        <w:widowControl w:val="0"/>
        <w:autoSpaceDE w:val="0"/>
        <w:autoSpaceDN w:val="0"/>
        <w:adjustRightInd w:val="0"/>
        <w:rPr>
          <w:rFonts w:ascii="Times New Roman" w:eastAsia="Arial Unicode MS" w:hAnsi="Times New Roman" w:cs="Times New Roman"/>
          <w:sz w:val="20"/>
          <w:szCs w:val="20"/>
          <w:lang w:val="en-US"/>
        </w:rPr>
      </w:pPr>
      <w:r w:rsidRPr="001C30E3">
        <w:rPr>
          <w:rStyle w:val="FootnoteReference"/>
          <w:rFonts w:ascii="Times New Roman" w:hAnsi="Times New Roman" w:cs="Times New Roman"/>
          <w:sz w:val="20"/>
          <w:szCs w:val="20"/>
        </w:rPr>
        <w:footnoteRef/>
      </w:r>
      <w:r w:rsidRPr="009C5BDA">
        <w:rPr>
          <w:rFonts w:ascii="Times New Roman" w:hAnsi="Times New Roman" w:cs="Times New Roman"/>
          <w:sz w:val="20"/>
          <w:szCs w:val="20"/>
          <w:lang w:val="en-CA"/>
        </w:rPr>
        <w:t xml:space="preserve"> </w:t>
      </w:r>
      <w:proofErr w:type="gramStart"/>
      <w:r w:rsidRPr="001C30E3">
        <w:rPr>
          <w:rFonts w:ascii="Times New Roman" w:hAnsi="Times New Roman" w:cs="Times New Roman"/>
          <w:sz w:val="20"/>
          <w:szCs w:val="20"/>
          <w:lang w:val="en-US"/>
        </w:rPr>
        <w:t>Bond, Patrick; Garcia, Ana (eds.).</w:t>
      </w:r>
      <w:proofErr w:type="gramEnd"/>
      <w:r w:rsidRPr="001C30E3">
        <w:rPr>
          <w:rFonts w:ascii="Times New Roman" w:hAnsi="Times New Roman" w:cs="Times New Roman"/>
          <w:sz w:val="20"/>
          <w:szCs w:val="20"/>
          <w:lang w:val="en-US"/>
        </w:rPr>
        <w:t xml:space="preserve"> 2015. </w:t>
      </w:r>
      <w:r w:rsidRPr="001C30E3">
        <w:rPr>
          <w:rFonts w:ascii="Times New Roman" w:hAnsi="Times New Roman" w:cs="Times New Roman"/>
          <w:i/>
          <w:sz w:val="20"/>
          <w:szCs w:val="20"/>
          <w:lang w:val="en-US"/>
        </w:rPr>
        <w:t xml:space="preserve">BRICS, an anti-capitalist </w:t>
      </w:r>
      <w:proofErr w:type="gramStart"/>
      <w:r w:rsidRPr="001C30E3">
        <w:rPr>
          <w:rFonts w:ascii="Times New Roman" w:hAnsi="Times New Roman" w:cs="Times New Roman"/>
          <w:i/>
          <w:sz w:val="20"/>
          <w:szCs w:val="20"/>
          <w:lang w:val="en-US"/>
        </w:rPr>
        <w:t>critique</w:t>
      </w:r>
      <w:proofErr w:type="gramEnd"/>
      <w:r w:rsidRPr="001C30E3">
        <w:rPr>
          <w:rFonts w:ascii="Times New Roman" w:hAnsi="Times New Roman" w:cs="Times New Roman"/>
          <w:b/>
          <w:sz w:val="20"/>
          <w:szCs w:val="20"/>
          <w:lang w:val="en-US"/>
        </w:rPr>
        <w:t xml:space="preserve">.  </w:t>
      </w:r>
      <w:r>
        <w:rPr>
          <w:rFonts w:ascii="Times New Roman" w:hAnsi="Times New Roman" w:cs="Times New Roman"/>
          <w:sz w:val="20"/>
          <w:szCs w:val="20"/>
          <w:lang w:val="en-US"/>
        </w:rPr>
        <w:t>Johannesburg: Jacana Media</w:t>
      </w:r>
      <w:r w:rsidRPr="001C30E3">
        <w:rPr>
          <w:rFonts w:ascii="Times New Roman" w:hAnsi="Times New Roman" w:cs="Times New Roman"/>
          <w:sz w:val="20"/>
          <w:szCs w:val="20"/>
          <w:lang w:val="en-US"/>
        </w:rPr>
        <w:t>; Garcia, Ana.  2017</w:t>
      </w:r>
      <w:r>
        <w:rPr>
          <w:rFonts w:ascii="Times New Roman" w:eastAsia="Arial Unicode MS" w:hAnsi="Times New Roman" w:cs="Times New Roman"/>
          <w:sz w:val="20"/>
          <w:szCs w:val="20"/>
          <w:lang w:val="en-US"/>
        </w:rPr>
        <w:t xml:space="preserve">. </w:t>
      </w:r>
      <w:r w:rsidRPr="001C30E3">
        <w:rPr>
          <w:rFonts w:ascii="Times New Roman" w:eastAsia="Arial Unicode MS" w:hAnsi="Times New Roman" w:cs="Times New Roman"/>
          <w:sz w:val="20"/>
          <w:szCs w:val="20"/>
          <w:lang w:val="en-US"/>
        </w:rPr>
        <w:t>BRICS investment ag</w:t>
      </w:r>
      <w:r>
        <w:rPr>
          <w:rFonts w:ascii="Times New Roman" w:eastAsia="Arial Unicode MS" w:hAnsi="Times New Roman" w:cs="Times New Roman"/>
          <w:sz w:val="20"/>
          <w:szCs w:val="20"/>
          <w:lang w:val="en-US"/>
        </w:rPr>
        <w:t xml:space="preserve">reements in Africa: more of the </w:t>
      </w:r>
      <w:r w:rsidRPr="001C30E3">
        <w:rPr>
          <w:rFonts w:ascii="Times New Roman" w:eastAsia="Arial Unicode MS" w:hAnsi="Times New Roman" w:cs="Times New Roman"/>
          <w:sz w:val="20"/>
          <w:szCs w:val="20"/>
          <w:lang w:val="en-US"/>
        </w:rPr>
        <w:t>same</w:t>
      </w:r>
      <w:proofErr w:type="gramStart"/>
      <w:r w:rsidRPr="001C30E3">
        <w:rPr>
          <w:rFonts w:ascii="Times New Roman" w:eastAsia="Arial Unicode MS" w:hAnsi="Times New Roman" w:cs="Times New Roman"/>
          <w:sz w:val="20"/>
          <w:szCs w:val="20"/>
          <w:lang w:val="en-US"/>
        </w:rPr>
        <w:t>?,</w:t>
      </w:r>
      <w:proofErr w:type="gramEnd"/>
      <w:r w:rsidRPr="001C30E3">
        <w:rPr>
          <w:rFonts w:ascii="Times New Roman" w:eastAsia="Arial Unicode MS" w:hAnsi="Times New Roman" w:cs="Times New Roman"/>
          <w:sz w:val="20"/>
          <w:szCs w:val="20"/>
          <w:lang w:val="en-US"/>
        </w:rPr>
        <w:t xml:space="preserve"> </w:t>
      </w:r>
      <w:r w:rsidRPr="001C30E3">
        <w:rPr>
          <w:rFonts w:ascii="Times New Roman" w:eastAsia="Arial Unicode MS" w:hAnsi="Times New Roman" w:cs="Times New Roman"/>
          <w:i/>
          <w:sz w:val="20"/>
          <w:szCs w:val="20"/>
          <w:lang w:val="en-US"/>
        </w:rPr>
        <w:t>Studies in Political Economy</w:t>
      </w:r>
      <w:r w:rsidRPr="001C30E3">
        <w:rPr>
          <w:rFonts w:ascii="Times New Roman" w:eastAsia="Arial Unicode MS" w:hAnsi="Times New Roman" w:cs="Times New Roman"/>
          <w:sz w:val="20"/>
          <w:szCs w:val="20"/>
          <w:lang w:val="en-US"/>
        </w:rPr>
        <w:t>, 98:1, 24-47</w:t>
      </w:r>
      <w:r>
        <w:rPr>
          <w:rFonts w:ascii="Times New Roman" w:eastAsia="Arial Unicode MS" w:hAnsi="Times New Roman" w:cs="Times New Roman"/>
          <w:sz w:val="20"/>
          <w:szCs w:val="20"/>
          <w:lang w:val="en-US"/>
        </w:rPr>
        <w:t>.</w:t>
      </w:r>
    </w:p>
    <w:p w:rsidR="009576AA" w:rsidRPr="001C30E3" w:rsidRDefault="009576AA" w:rsidP="009576AA">
      <w:pPr>
        <w:jc w:val="both"/>
        <w:rPr>
          <w:rFonts w:ascii="Times New Roman" w:hAnsi="Times New Roman" w:cs="Times New Roman"/>
          <w:lang w:val="en-US"/>
        </w:rPr>
      </w:pPr>
    </w:p>
  </w:footnote>
  <w:footnote w:id="6">
    <w:p w:rsidR="009576AA" w:rsidRPr="00F64D2B" w:rsidRDefault="009576AA" w:rsidP="009576AA">
      <w:pPr>
        <w:pStyle w:val="FootnoteText"/>
        <w:rPr>
          <w:rFonts w:ascii="Times New Roman" w:hAnsi="Times New Roman" w:cs="Times New Roman"/>
          <w:sz w:val="20"/>
          <w:szCs w:val="20"/>
          <w:lang w:val="en-CA"/>
        </w:rPr>
      </w:pPr>
      <w:r w:rsidRPr="00644C72">
        <w:rPr>
          <w:rStyle w:val="FootnoteReference"/>
          <w:rFonts w:ascii="Times New Roman" w:hAnsi="Times New Roman" w:cs="Times New Roman"/>
          <w:sz w:val="20"/>
          <w:szCs w:val="20"/>
        </w:rPr>
        <w:footnoteRef/>
      </w:r>
      <w:r w:rsidRPr="00F64D2B">
        <w:rPr>
          <w:rFonts w:ascii="Times New Roman" w:hAnsi="Times New Roman" w:cs="Times New Roman"/>
          <w:sz w:val="20"/>
          <w:szCs w:val="20"/>
          <w:lang w:val="en-CA"/>
        </w:rPr>
        <w:t xml:space="preserve"> The new multilateral institutions based in the “Global South”, the New Development Bank (NDB) and the Asian Infra</w:t>
      </w:r>
      <w:r>
        <w:rPr>
          <w:rFonts w:ascii="Times New Roman" w:hAnsi="Times New Roman" w:cs="Times New Roman"/>
          <w:sz w:val="20"/>
          <w:szCs w:val="20"/>
          <w:lang w:val="en-CA"/>
        </w:rPr>
        <w:t>s</w:t>
      </w:r>
      <w:r w:rsidRPr="00F64D2B">
        <w:rPr>
          <w:rFonts w:ascii="Times New Roman" w:hAnsi="Times New Roman" w:cs="Times New Roman"/>
          <w:sz w:val="20"/>
          <w:szCs w:val="20"/>
          <w:lang w:val="en-CA"/>
        </w:rPr>
        <w:t>tructure Investment Bank (AIIB) were created with a focus on infrastructure projects in Asia, Africa and Latin America.</w:t>
      </w:r>
      <w:r>
        <w:rPr>
          <w:rFonts w:ascii="Times New Roman" w:hAnsi="Times New Roman" w:cs="Times New Roman"/>
          <w:sz w:val="20"/>
          <w:szCs w:val="20"/>
          <w:lang w:val="en-CA"/>
        </w:rPr>
        <w:t xml:space="preserve"> They follow the same lines as the traditional multilateral financial institutions, such as the World Bank (and its</w:t>
      </w:r>
      <w:r w:rsidRPr="00F64D2B">
        <w:rPr>
          <w:rFonts w:ascii="Times New Roman" w:hAnsi="Times New Roman" w:cs="Times New Roman"/>
          <w:sz w:val="20"/>
          <w:szCs w:val="20"/>
          <w:lang w:val="en-CA"/>
        </w:rPr>
        <w:t xml:space="preserve"> Global Infrastru</w:t>
      </w:r>
      <w:r>
        <w:rPr>
          <w:rFonts w:ascii="Times New Roman" w:hAnsi="Times New Roman" w:cs="Times New Roman"/>
          <w:sz w:val="20"/>
          <w:szCs w:val="20"/>
          <w:lang w:val="en-CA"/>
        </w:rPr>
        <w:t>cture I</w:t>
      </w:r>
      <w:r w:rsidRPr="00F64D2B">
        <w:rPr>
          <w:rFonts w:ascii="Times New Roman" w:hAnsi="Times New Roman" w:cs="Times New Roman"/>
          <w:sz w:val="20"/>
          <w:szCs w:val="20"/>
          <w:lang w:val="en-CA"/>
        </w:rPr>
        <w:t>nitiative), Inter-</w:t>
      </w:r>
      <w:r>
        <w:rPr>
          <w:rFonts w:ascii="Times New Roman" w:hAnsi="Times New Roman" w:cs="Times New Roman"/>
          <w:sz w:val="20"/>
          <w:szCs w:val="20"/>
          <w:lang w:val="en-CA"/>
        </w:rPr>
        <w:t>A</w:t>
      </w:r>
      <w:r w:rsidRPr="00F64D2B">
        <w:rPr>
          <w:rFonts w:ascii="Times New Roman" w:hAnsi="Times New Roman" w:cs="Times New Roman"/>
          <w:sz w:val="20"/>
          <w:szCs w:val="20"/>
          <w:lang w:val="en-CA"/>
        </w:rPr>
        <w:t xml:space="preserve">merican Development </w:t>
      </w:r>
      <w:bookmarkStart w:id="0" w:name="_GoBack"/>
      <w:bookmarkEnd w:id="0"/>
      <w:r w:rsidRPr="00F64D2B">
        <w:rPr>
          <w:rFonts w:ascii="Times New Roman" w:hAnsi="Times New Roman" w:cs="Times New Roman"/>
          <w:sz w:val="20"/>
          <w:szCs w:val="20"/>
          <w:lang w:val="en-CA"/>
        </w:rPr>
        <w:t xml:space="preserve">Bank, </w:t>
      </w:r>
      <w:r>
        <w:rPr>
          <w:rFonts w:ascii="Times New Roman" w:hAnsi="Times New Roman" w:cs="Times New Roman"/>
          <w:sz w:val="20"/>
          <w:szCs w:val="20"/>
          <w:lang w:val="en-CA"/>
        </w:rPr>
        <w:t xml:space="preserve">and even the G20, which had previously launched the </w:t>
      </w:r>
      <w:r w:rsidRPr="00F64D2B">
        <w:rPr>
          <w:rFonts w:ascii="Times New Roman" w:hAnsi="Times New Roman" w:cs="Times New Roman"/>
          <w:sz w:val="20"/>
          <w:szCs w:val="20"/>
          <w:lang w:val="en-CA"/>
        </w:rPr>
        <w:t>Global Infrastructure Hub.</w:t>
      </w:r>
    </w:p>
  </w:footnote>
  <w:footnote w:id="7">
    <w:p w:rsidR="009576AA" w:rsidRPr="00C647CE" w:rsidRDefault="009576AA" w:rsidP="009576AA">
      <w:pPr>
        <w:pStyle w:val="FootnoteText"/>
        <w:rPr>
          <w:rFonts w:ascii="Times New Roman" w:hAnsi="Times New Roman" w:cs="Times New Roman"/>
          <w:sz w:val="20"/>
          <w:szCs w:val="20"/>
          <w:lang w:val="en-CA"/>
        </w:rPr>
      </w:pPr>
      <w:r w:rsidRPr="006C03F4">
        <w:rPr>
          <w:rStyle w:val="FootnoteReference"/>
          <w:rFonts w:ascii="Times New Roman" w:hAnsi="Times New Roman" w:cs="Times New Roman"/>
          <w:sz w:val="20"/>
          <w:szCs w:val="20"/>
        </w:rPr>
        <w:footnoteRef/>
      </w:r>
      <w:r w:rsidRPr="006C03F4">
        <w:rPr>
          <w:rFonts w:ascii="Times New Roman" w:hAnsi="Times New Roman" w:cs="Times New Roman"/>
          <w:sz w:val="20"/>
          <w:szCs w:val="20"/>
        </w:rPr>
        <w:t xml:space="preserve"> </w:t>
      </w:r>
      <w:r w:rsidRPr="006C03F4">
        <w:rPr>
          <w:rFonts w:ascii="Times New Roman" w:hAnsi="Times New Roman" w:cs="Times New Roman"/>
          <w:sz w:val="20"/>
          <w:szCs w:val="20"/>
        </w:rPr>
        <w:t xml:space="preserve">Garcia, Ana; Kato, </w:t>
      </w:r>
      <w:proofErr w:type="spellStart"/>
      <w:r w:rsidRPr="006C03F4">
        <w:rPr>
          <w:rFonts w:ascii="Times New Roman" w:hAnsi="Times New Roman" w:cs="Times New Roman"/>
          <w:sz w:val="20"/>
          <w:szCs w:val="20"/>
        </w:rPr>
        <w:t>Karian</w:t>
      </w:r>
      <w:proofErr w:type="spellEnd"/>
      <w:r w:rsidRPr="006C03F4">
        <w:rPr>
          <w:rFonts w:ascii="Times New Roman" w:hAnsi="Times New Roman" w:cs="Times New Roman"/>
          <w:sz w:val="20"/>
          <w:szCs w:val="20"/>
        </w:rPr>
        <w:t>. 2015.</w:t>
      </w:r>
      <w:r w:rsidRPr="009C5BDA">
        <w:rPr>
          <w:rFonts w:ascii="Times New Roman" w:hAnsi="Times New Roman" w:cs="Times New Roman"/>
          <w:sz w:val="20"/>
          <w:szCs w:val="20"/>
        </w:rPr>
        <w:t xml:space="preserve"> Políticas públicas e interesses privados: uma análise a partir do Corredor de </w:t>
      </w:r>
      <w:proofErr w:type="spellStart"/>
      <w:r w:rsidRPr="009C5BDA">
        <w:rPr>
          <w:rFonts w:ascii="Times New Roman" w:hAnsi="Times New Roman" w:cs="Times New Roman"/>
          <w:sz w:val="20"/>
          <w:szCs w:val="20"/>
        </w:rPr>
        <w:t>Nacala</w:t>
      </w:r>
      <w:proofErr w:type="spellEnd"/>
      <w:r w:rsidRPr="009C5BDA">
        <w:rPr>
          <w:rFonts w:ascii="Times New Roman" w:hAnsi="Times New Roman" w:cs="Times New Roman"/>
          <w:sz w:val="20"/>
          <w:szCs w:val="20"/>
        </w:rPr>
        <w:t xml:space="preserve"> em Moçambique. </w:t>
      </w:r>
      <w:proofErr w:type="spellStart"/>
      <w:r w:rsidRPr="00C647CE">
        <w:rPr>
          <w:rFonts w:ascii="Times New Roman" w:hAnsi="Times New Roman" w:cs="Times New Roman"/>
          <w:i/>
          <w:sz w:val="20"/>
          <w:szCs w:val="20"/>
          <w:lang w:val="en-CA"/>
        </w:rPr>
        <w:t>Cadernos</w:t>
      </w:r>
      <w:proofErr w:type="spellEnd"/>
      <w:r w:rsidRPr="00C647CE">
        <w:rPr>
          <w:rFonts w:ascii="Times New Roman" w:hAnsi="Times New Roman" w:cs="Times New Roman"/>
          <w:i/>
          <w:sz w:val="20"/>
          <w:szCs w:val="20"/>
          <w:lang w:val="en-CA"/>
        </w:rPr>
        <w:t xml:space="preserve"> CRH</w:t>
      </w:r>
      <w:r w:rsidRPr="00C647CE">
        <w:rPr>
          <w:rFonts w:ascii="Times New Roman" w:hAnsi="Times New Roman" w:cs="Times New Roman"/>
          <w:sz w:val="20"/>
          <w:szCs w:val="20"/>
          <w:lang w:val="en-CA"/>
        </w:rPr>
        <w:t>, Salvador</w:t>
      </w:r>
      <w:proofErr w:type="gramStart"/>
      <w:r w:rsidRPr="00C647CE">
        <w:rPr>
          <w:rFonts w:ascii="Times New Roman" w:hAnsi="Times New Roman" w:cs="Times New Roman"/>
          <w:sz w:val="20"/>
          <w:szCs w:val="20"/>
          <w:lang w:val="en-CA"/>
        </w:rPr>
        <w:t>,  v</w:t>
      </w:r>
      <w:proofErr w:type="gramEnd"/>
      <w:r w:rsidRPr="00C647CE">
        <w:rPr>
          <w:rFonts w:ascii="Times New Roman" w:hAnsi="Times New Roman" w:cs="Times New Roman"/>
          <w:sz w:val="20"/>
          <w:szCs w:val="20"/>
          <w:lang w:val="en-CA"/>
        </w:rPr>
        <w:t>. 29, n. 76, April.</w:t>
      </w:r>
    </w:p>
  </w:footnote>
  <w:footnote w:id="8">
    <w:p w:rsidR="009576AA" w:rsidRPr="0055351C" w:rsidRDefault="009576AA" w:rsidP="009576AA">
      <w:pPr>
        <w:pStyle w:val="FootnoteText"/>
        <w:rPr>
          <w:rFonts w:ascii="Times New Roman" w:hAnsi="Times New Roman" w:cs="Times New Roman"/>
          <w:sz w:val="20"/>
          <w:szCs w:val="20"/>
          <w:lang w:val="en-US"/>
        </w:rPr>
      </w:pPr>
      <w:r w:rsidRPr="0055351C">
        <w:rPr>
          <w:rStyle w:val="FootnoteReference"/>
          <w:rFonts w:ascii="Times New Roman" w:hAnsi="Times New Roman" w:cs="Times New Roman"/>
          <w:sz w:val="20"/>
          <w:szCs w:val="20"/>
        </w:rPr>
        <w:footnoteRef/>
      </w:r>
      <w:r w:rsidRPr="009C5BDA">
        <w:rPr>
          <w:rFonts w:ascii="Times New Roman" w:hAnsi="Times New Roman" w:cs="Times New Roman"/>
          <w:sz w:val="20"/>
          <w:szCs w:val="20"/>
          <w:lang w:val="en-CA"/>
        </w:rPr>
        <w:t xml:space="preserve"> </w:t>
      </w:r>
      <w:proofErr w:type="spellStart"/>
      <w:proofErr w:type="gramStart"/>
      <w:r w:rsidRPr="009C5BDA">
        <w:rPr>
          <w:rFonts w:ascii="Times New Roman" w:hAnsi="Times New Roman" w:cs="Times New Roman"/>
          <w:sz w:val="20"/>
          <w:szCs w:val="20"/>
          <w:lang w:val="en-CA"/>
        </w:rPr>
        <w:t>Panitch</w:t>
      </w:r>
      <w:proofErr w:type="spellEnd"/>
      <w:r w:rsidRPr="009C5BDA">
        <w:rPr>
          <w:rFonts w:ascii="Times New Roman" w:hAnsi="Times New Roman" w:cs="Times New Roman"/>
          <w:sz w:val="20"/>
          <w:szCs w:val="20"/>
          <w:lang w:val="en-CA"/>
        </w:rPr>
        <w:t xml:space="preserve">, Leo; </w:t>
      </w:r>
      <w:proofErr w:type="spellStart"/>
      <w:r w:rsidRPr="009C5BDA">
        <w:rPr>
          <w:rFonts w:ascii="Times New Roman" w:hAnsi="Times New Roman" w:cs="Times New Roman"/>
          <w:sz w:val="20"/>
          <w:szCs w:val="20"/>
          <w:lang w:val="en-CA"/>
        </w:rPr>
        <w:t>Gindin</w:t>
      </w:r>
      <w:proofErr w:type="spellEnd"/>
      <w:r w:rsidRPr="009C5BDA">
        <w:rPr>
          <w:rFonts w:ascii="Times New Roman" w:hAnsi="Times New Roman" w:cs="Times New Roman"/>
          <w:sz w:val="20"/>
          <w:szCs w:val="20"/>
          <w:lang w:val="en-CA"/>
        </w:rPr>
        <w:t>, Sam. 2012.</w:t>
      </w:r>
      <w:proofErr w:type="gramEnd"/>
      <w:r w:rsidRPr="009C5BDA">
        <w:rPr>
          <w:rFonts w:ascii="Times New Roman" w:hAnsi="Times New Roman" w:cs="Times New Roman"/>
          <w:sz w:val="20"/>
          <w:szCs w:val="20"/>
          <w:lang w:val="en-CA"/>
        </w:rPr>
        <w:t xml:space="preserve"> </w:t>
      </w:r>
      <w:proofErr w:type="gramStart"/>
      <w:r w:rsidRPr="009C5BDA">
        <w:rPr>
          <w:rFonts w:ascii="Times New Roman" w:hAnsi="Times New Roman" w:cs="Times New Roman"/>
          <w:i/>
          <w:sz w:val="20"/>
          <w:szCs w:val="20"/>
          <w:lang w:val="en-CA"/>
        </w:rPr>
        <w:t>The making of global capitalism.</w:t>
      </w:r>
      <w:proofErr w:type="gramEnd"/>
      <w:r w:rsidRPr="009C5BDA">
        <w:rPr>
          <w:rFonts w:ascii="Times New Roman" w:hAnsi="Times New Roman" w:cs="Times New Roman"/>
          <w:i/>
          <w:sz w:val="20"/>
          <w:szCs w:val="20"/>
          <w:lang w:val="en-CA"/>
        </w:rPr>
        <w:t xml:space="preserve"> </w:t>
      </w:r>
      <w:proofErr w:type="gramStart"/>
      <w:r w:rsidRPr="009C5BDA">
        <w:rPr>
          <w:rFonts w:ascii="Times New Roman" w:hAnsi="Times New Roman" w:cs="Times New Roman"/>
          <w:sz w:val="20"/>
          <w:szCs w:val="20"/>
          <w:lang w:val="en-CA"/>
        </w:rPr>
        <w:t>The political economy of American empire.</w:t>
      </w:r>
      <w:proofErr w:type="gramEnd"/>
      <w:r w:rsidRPr="009C5BDA">
        <w:rPr>
          <w:rFonts w:ascii="Times New Roman" w:hAnsi="Times New Roman" w:cs="Times New Roman"/>
          <w:sz w:val="20"/>
          <w:szCs w:val="20"/>
          <w:lang w:val="en-CA"/>
        </w:rPr>
        <w:t xml:space="preserve"> New York, London: Verso.</w:t>
      </w:r>
    </w:p>
  </w:footnote>
  <w:footnote w:id="9">
    <w:p w:rsidR="009576AA" w:rsidRPr="0055351C" w:rsidRDefault="009576AA" w:rsidP="009576AA">
      <w:pPr>
        <w:pStyle w:val="FootnoteText"/>
        <w:rPr>
          <w:lang w:val="en-US"/>
        </w:rPr>
      </w:pPr>
      <w:r w:rsidRPr="0055351C">
        <w:rPr>
          <w:rStyle w:val="FootnoteReference"/>
          <w:rFonts w:ascii="Times New Roman" w:hAnsi="Times New Roman" w:cs="Times New Roman"/>
          <w:sz w:val="20"/>
          <w:szCs w:val="20"/>
        </w:rPr>
        <w:footnoteRef/>
      </w:r>
      <w:r w:rsidRPr="009C5BDA">
        <w:rPr>
          <w:rFonts w:ascii="Times New Roman" w:hAnsi="Times New Roman" w:cs="Times New Roman"/>
          <w:sz w:val="20"/>
          <w:szCs w:val="20"/>
          <w:lang w:val="en-CA"/>
        </w:rPr>
        <w:t xml:space="preserve"> </w:t>
      </w:r>
      <w:proofErr w:type="spellStart"/>
      <w:r w:rsidRPr="0055351C">
        <w:rPr>
          <w:rFonts w:ascii="Times New Roman" w:hAnsi="Times New Roman" w:cs="Times New Roman"/>
          <w:sz w:val="20"/>
          <w:szCs w:val="20"/>
          <w:lang w:val="en-US"/>
        </w:rPr>
        <w:t>Fernandes</w:t>
      </w:r>
      <w:proofErr w:type="spellEnd"/>
      <w:r w:rsidRPr="0055351C">
        <w:rPr>
          <w:rFonts w:ascii="Times New Roman" w:hAnsi="Times New Roman" w:cs="Times New Roman"/>
          <w:sz w:val="20"/>
          <w:szCs w:val="20"/>
          <w:lang w:val="en-US"/>
        </w:rPr>
        <w:t xml:space="preserve">, </w:t>
      </w:r>
      <w:proofErr w:type="spellStart"/>
      <w:r w:rsidRPr="0055351C">
        <w:rPr>
          <w:rFonts w:ascii="Times New Roman" w:hAnsi="Times New Roman" w:cs="Times New Roman"/>
          <w:sz w:val="20"/>
          <w:szCs w:val="20"/>
          <w:lang w:val="en-US"/>
        </w:rPr>
        <w:t>Florestan</w:t>
      </w:r>
      <w:proofErr w:type="spellEnd"/>
      <w:r w:rsidRPr="0055351C">
        <w:rPr>
          <w:rFonts w:ascii="Times New Roman" w:hAnsi="Times New Roman" w:cs="Times New Roman"/>
          <w:sz w:val="20"/>
          <w:szCs w:val="20"/>
          <w:lang w:val="en-US"/>
        </w:rPr>
        <w:t xml:space="preserve">. 1981. </w:t>
      </w:r>
      <w:r w:rsidRPr="0055351C">
        <w:rPr>
          <w:rFonts w:ascii="Times New Roman" w:hAnsi="Times New Roman" w:cs="Times New Roman"/>
          <w:i/>
          <w:sz w:val="20"/>
          <w:szCs w:val="20"/>
          <w:lang w:val="en-US"/>
        </w:rPr>
        <w:t>Refle</w:t>
      </w:r>
      <w:r>
        <w:rPr>
          <w:rFonts w:ascii="Times New Roman" w:hAnsi="Times New Roman" w:cs="Times New Roman"/>
          <w:i/>
          <w:sz w:val="20"/>
          <w:szCs w:val="20"/>
          <w:lang w:val="en-US"/>
        </w:rPr>
        <w:t>c</w:t>
      </w:r>
      <w:r w:rsidRPr="0055351C">
        <w:rPr>
          <w:rFonts w:ascii="Times New Roman" w:hAnsi="Times New Roman" w:cs="Times New Roman"/>
          <w:i/>
          <w:sz w:val="20"/>
          <w:szCs w:val="20"/>
          <w:lang w:val="en-US"/>
        </w:rPr>
        <w:t>tions on the Brazilian counter-revolution</w:t>
      </w:r>
      <w:r w:rsidRPr="0055351C">
        <w:rPr>
          <w:rFonts w:ascii="Times New Roman" w:hAnsi="Times New Roman" w:cs="Times New Roman"/>
          <w:sz w:val="20"/>
          <w:szCs w:val="20"/>
          <w:lang w:val="en-US"/>
        </w:rPr>
        <w:t xml:space="preserve">. </w:t>
      </w:r>
      <w:proofErr w:type="gramStart"/>
      <w:r w:rsidRPr="0055351C">
        <w:rPr>
          <w:rFonts w:ascii="Times New Roman" w:hAnsi="Times New Roman" w:cs="Times New Roman"/>
          <w:sz w:val="20"/>
          <w:szCs w:val="20"/>
          <w:lang w:val="en-US"/>
        </w:rPr>
        <w:t>M.E. Sharpe, Armonk, NY.</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AA"/>
    <w:rsid w:val="005F00BC"/>
    <w:rsid w:val="00646FF2"/>
    <w:rsid w:val="009576A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2959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76AA"/>
  </w:style>
  <w:style w:type="character" w:customStyle="1" w:styleId="FootnoteTextChar">
    <w:name w:val="Footnote Text Char"/>
    <w:basedOn w:val="DefaultParagraphFont"/>
    <w:link w:val="FootnoteText"/>
    <w:uiPriority w:val="99"/>
    <w:rsid w:val="009576AA"/>
  </w:style>
  <w:style w:type="character" w:styleId="FootnoteReference">
    <w:name w:val="footnote reference"/>
    <w:basedOn w:val="DefaultParagraphFont"/>
    <w:uiPriority w:val="99"/>
    <w:unhideWhenUsed/>
    <w:rsid w:val="009576A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76AA"/>
  </w:style>
  <w:style w:type="character" w:customStyle="1" w:styleId="FootnoteTextChar">
    <w:name w:val="Footnote Text Char"/>
    <w:basedOn w:val="DefaultParagraphFont"/>
    <w:link w:val="FootnoteText"/>
    <w:uiPriority w:val="99"/>
    <w:rsid w:val="009576AA"/>
  </w:style>
  <w:style w:type="character" w:styleId="FootnoteReference">
    <w:name w:val="footnote reference"/>
    <w:basedOn w:val="DefaultParagraphFont"/>
    <w:uiPriority w:val="99"/>
    <w:unhideWhenUsed/>
    <w:rsid w:val="0095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2024</Words>
  <Characters>12387</Characters>
  <Application>Microsoft Macintosh Word</Application>
  <DocSecurity>0</DocSecurity>
  <Lines>3096</Lines>
  <Paragraphs>282</Paragraphs>
  <ScaleCrop>false</ScaleCrop>
  <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cp:revision>
  <dcterms:created xsi:type="dcterms:W3CDTF">2017-07-20T12:46:00Z</dcterms:created>
  <dcterms:modified xsi:type="dcterms:W3CDTF">2017-07-20T13:00:00Z</dcterms:modified>
</cp:coreProperties>
</file>